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4C66EED5"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10</w:t>
      </w:r>
      <w:r w:rsidR="00454D79">
        <w:rPr>
          <w:b/>
          <w:bCs/>
          <w:lang w:eastAsia="zh-CN"/>
        </w:rPr>
        <w:t>bis</w:t>
      </w:r>
      <w:proofErr w:type="gramStart"/>
      <w:r w:rsidRPr="002D3C03">
        <w:rPr>
          <w:b/>
          <w:kern w:val="2"/>
          <w:lang w:eastAsia="zh-CN"/>
        </w:rPr>
        <w:tab/>
      </w:r>
      <w:bookmarkStart w:id="1" w:name="_Hlk146752740"/>
      <w:r>
        <w:rPr>
          <w:b/>
          <w:kern w:val="2"/>
          <w:lang w:eastAsia="zh-CN"/>
        </w:rPr>
        <w:t xml:space="preserve">  </w:t>
      </w:r>
      <w:bookmarkEnd w:id="1"/>
      <w:r w:rsidR="00096D8D" w:rsidRPr="00096D8D">
        <w:rPr>
          <w:b/>
          <w:kern w:val="2"/>
          <w:lang w:eastAsia="zh-CN"/>
        </w:rPr>
        <w:t>R</w:t>
      </w:r>
      <w:proofErr w:type="gramEnd"/>
      <w:r w:rsidR="00096D8D" w:rsidRPr="00096D8D">
        <w:rPr>
          <w:b/>
          <w:kern w:val="2"/>
          <w:lang w:eastAsia="zh-CN"/>
        </w:rPr>
        <w:t>4-2409000</w:t>
      </w:r>
    </w:p>
    <w:p w14:paraId="2B471BA3" w14:textId="77777777" w:rsidR="00096D8D" w:rsidRPr="0083558A" w:rsidRDefault="00096D8D" w:rsidP="00096D8D">
      <w:pPr>
        <w:tabs>
          <w:tab w:val="right" w:pos="9216"/>
        </w:tabs>
        <w:spacing w:afterLines="50"/>
        <w:rPr>
          <w:b/>
        </w:rPr>
      </w:pPr>
      <w:r w:rsidRPr="0083558A">
        <w:rPr>
          <w:b/>
        </w:rPr>
        <w:t>Fukuoka, Japan, May 20 – 24,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F3055B5"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096D8D">
        <w:rPr>
          <w:b/>
          <w:kern w:val="2"/>
          <w:lang w:eastAsia="zh-CN"/>
        </w:rPr>
        <w:t>10</w:t>
      </w:r>
      <w:r w:rsidR="00A811F0">
        <w:rPr>
          <w:b/>
          <w:kern w:val="2"/>
          <w:lang w:eastAsia="zh-CN"/>
        </w:rPr>
        <w:t>.</w:t>
      </w:r>
      <w:r w:rsidR="00217CE9">
        <w:rPr>
          <w:b/>
          <w:kern w:val="2"/>
          <w:lang w:eastAsia="zh-CN"/>
        </w:rPr>
        <w:t>11</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F03C5B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EC0043" w:rsidRPr="00EC0043">
        <w:rPr>
          <w:b/>
          <w:kern w:val="2"/>
          <w:lang w:eastAsia="zh-CN"/>
        </w:rPr>
        <w:t>Discussion on general aspects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00F8F7E" w14:textId="45D0C1E5" w:rsidR="00921B83" w:rsidRPr="00D20BAC" w:rsidRDefault="00921B83" w:rsidP="002D46CB">
      <w:pPr>
        <w:overflowPunct w:val="0"/>
        <w:snapToGrid/>
        <w:textAlignment w:val="baseline"/>
        <w:rPr>
          <w:lang w:eastAsia="en-GB"/>
        </w:rPr>
      </w:pPr>
      <w:r>
        <w:rPr>
          <w:lang w:eastAsia="zh-CN"/>
        </w:rPr>
        <w:t>According to WF in RAN4 #110bis [1], we continue to discuss the remaining issues related to the general test framework.</w:t>
      </w:r>
    </w:p>
    <w:p w14:paraId="62E018AB" w14:textId="79BBFD19" w:rsidR="00B7081B" w:rsidRPr="00B7081B" w:rsidRDefault="008116D4" w:rsidP="00B7081B">
      <w:r>
        <w:rPr>
          <w:lang w:eastAsia="zh-CN"/>
        </w:rPr>
        <w:pict w14:anchorId="2782EDAE">
          <v:rect id="_x0000_i1025" style="width:465.85pt;height:1pt;mso-position-vertical:absolute" o:hralign="center" o:hrstd="t" o:hrnoshade="t" o:hr="t" fillcolor="black [3213]" stroked="f"/>
        </w:pict>
      </w:r>
    </w:p>
    <w:p w14:paraId="3E22CA94" w14:textId="1AEBF53B" w:rsidR="00EC0043" w:rsidRPr="00B45C96" w:rsidRDefault="00EC0043" w:rsidP="00EC0043">
      <w:pPr>
        <w:pStyle w:val="Heading1"/>
        <w:numPr>
          <w:ilvl w:val="0"/>
          <w:numId w:val="8"/>
        </w:numPr>
        <w:ind w:left="418" w:hanging="418"/>
        <w:rPr>
          <w:rFonts w:eastAsia="宋体"/>
          <w:szCs w:val="20"/>
        </w:rPr>
      </w:pPr>
      <w:r w:rsidRPr="00EC0043">
        <w:rPr>
          <w:rFonts w:eastAsia="宋体"/>
          <w:szCs w:val="20"/>
        </w:rPr>
        <w:t>Testing environment/framework</w:t>
      </w:r>
    </w:p>
    <w:tbl>
      <w:tblPr>
        <w:tblStyle w:val="TableGrid"/>
        <w:tblW w:w="0" w:type="auto"/>
        <w:tblLook w:val="04A0" w:firstRow="1" w:lastRow="0" w:firstColumn="1" w:lastColumn="0" w:noHBand="0" w:noVBand="1"/>
      </w:tblPr>
      <w:tblGrid>
        <w:gridCol w:w="9162"/>
      </w:tblGrid>
      <w:tr w:rsidR="00EC0043" w14:paraId="2B75A0E5" w14:textId="77777777" w:rsidTr="006D2366">
        <w:tc>
          <w:tcPr>
            <w:tcW w:w="9307" w:type="dxa"/>
            <w:shd w:val="clear" w:color="auto" w:fill="auto"/>
          </w:tcPr>
          <w:p w14:paraId="2405105F" w14:textId="30C1D9DC" w:rsidR="00EC0043" w:rsidRDefault="00EC0043" w:rsidP="006D2366">
            <w:pPr>
              <w:spacing w:after="0"/>
              <w:rPr>
                <w:rFonts w:eastAsia="Yu Mincho"/>
                <w:sz w:val="18"/>
                <w:szCs w:val="20"/>
                <w:lang w:eastAsia="ja-JP"/>
              </w:rPr>
            </w:pPr>
            <w:r>
              <w:rPr>
                <w:rFonts w:eastAsia="Yu Mincho"/>
                <w:sz w:val="18"/>
                <w:szCs w:val="20"/>
                <w:lang w:eastAsia="ja-JP"/>
              </w:rPr>
              <w:t>WF on AIML in RAN4#11</w:t>
            </w:r>
            <w:r>
              <w:rPr>
                <w:rFonts w:eastAsia="Yu Mincho"/>
                <w:sz w:val="18"/>
                <w:szCs w:val="20"/>
                <w:lang w:eastAsia="ja-JP"/>
              </w:rPr>
              <w:t>0bis</w:t>
            </w:r>
            <w:r w:rsidRPr="00B45C96">
              <w:rPr>
                <w:rFonts w:eastAsia="Yu Mincho"/>
                <w:sz w:val="18"/>
                <w:szCs w:val="20"/>
                <w:lang w:eastAsia="ja-JP"/>
              </w:rPr>
              <w:t>:</w:t>
            </w:r>
          </w:p>
          <w:p w14:paraId="210C6853" w14:textId="77777777" w:rsidR="00EC0043" w:rsidRPr="00EC0043" w:rsidRDefault="00EC0043" w:rsidP="00EC0043">
            <w:pPr>
              <w:overflowPunct w:val="0"/>
              <w:textAlignment w:val="baseline"/>
              <w:rPr>
                <w:rFonts w:eastAsia="Yu Mincho"/>
                <w:sz w:val="18"/>
                <w:szCs w:val="18"/>
                <w:lang w:eastAsia="ja-JP"/>
              </w:rPr>
            </w:pPr>
            <w:r w:rsidRPr="00EC0043">
              <w:rPr>
                <w:rFonts w:eastAsia="Yu Mincho" w:hint="eastAsia"/>
                <w:sz w:val="18"/>
                <w:szCs w:val="18"/>
                <w:lang w:eastAsia="ja-JP"/>
              </w:rPr>
              <w:t>B</w:t>
            </w:r>
            <w:r w:rsidRPr="00EC0043">
              <w:rPr>
                <w:rFonts w:eastAsia="Yu Mincho"/>
                <w:sz w:val="18"/>
                <w:szCs w:val="18"/>
                <w:lang w:eastAsia="ja-JP"/>
              </w:rPr>
              <w:t>oth static and non-static scenarios/configurations could be needed for AI testing</w:t>
            </w:r>
          </w:p>
          <w:p w14:paraId="740AED93" w14:textId="77777777" w:rsidR="00EC0043" w:rsidRPr="00EC0043" w:rsidRDefault="00EC0043" w:rsidP="00EC0043">
            <w:pPr>
              <w:pStyle w:val="ListParagraph"/>
              <w:numPr>
                <w:ilvl w:val="0"/>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EC0043">
              <w:rPr>
                <w:rFonts w:ascii="Times New Roman" w:eastAsia="Yu Mincho" w:hAnsi="Times New Roman" w:cs="Times New Roman"/>
                <w:sz w:val="18"/>
                <w:szCs w:val="18"/>
                <w:lang w:eastAsia="ja-JP"/>
              </w:rPr>
              <w:t>RAN4 will further discuss how to use them case by case</w:t>
            </w:r>
          </w:p>
          <w:p w14:paraId="624924CD" w14:textId="77777777" w:rsidR="00EC0043" w:rsidRPr="00EC0043" w:rsidRDefault="00EC0043" w:rsidP="00EC0043">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EC0043">
              <w:rPr>
                <w:rFonts w:ascii="Times New Roman" w:eastAsia="Yu Mincho" w:hAnsi="Times New Roman" w:cs="Times New Roman" w:hint="eastAsia"/>
                <w:sz w:val="18"/>
                <w:szCs w:val="18"/>
                <w:lang w:eastAsia="ja-JP"/>
              </w:rPr>
              <w:t>F</w:t>
            </w:r>
            <w:r w:rsidRPr="00EC0043">
              <w:rPr>
                <w:rFonts w:ascii="Times New Roman" w:eastAsia="Yu Mincho" w:hAnsi="Times New Roman" w:cs="Times New Roman"/>
                <w:sz w:val="18"/>
                <w:szCs w:val="18"/>
                <w:lang w:eastAsia="ja-JP"/>
              </w:rPr>
              <w:t>FS whether to use static scenarios/configurations as baseline.</w:t>
            </w:r>
          </w:p>
          <w:p w14:paraId="2B15A4D1" w14:textId="77777777" w:rsidR="00EC0043" w:rsidRPr="00EC0043" w:rsidRDefault="00EC0043" w:rsidP="00EC0043">
            <w:pPr>
              <w:pStyle w:val="ListParagraph"/>
              <w:numPr>
                <w:ilvl w:val="0"/>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EC0043">
              <w:rPr>
                <w:rFonts w:ascii="Times New Roman" w:eastAsia="Yu Mincho" w:hAnsi="Times New Roman" w:cs="Times New Roman"/>
                <w:sz w:val="18"/>
                <w:szCs w:val="18"/>
                <w:lang w:eastAsia="ja-JP"/>
              </w:rPr>
              <w:t>Refine the definitions of static and non-static scenarios/configurations based on two bullets below</w:t>
            </w:r>
          </w:p>
          <w:p w14:paraId="78609F51" w14:textId="77777777" w:rsidR="00EC0043" w:rsidRPr="00EC0043" w:rsidRDefault="00EC0043" w:rsidP="00EC0043">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EC0043">
              <w:rPr>
                <w:rFonts w:ascii="Times New Roman" w:eastAsia="Yu Mincho" w:hAnsi="Times New Roman" w:cs="Times New Roman"/>
                <w:sz w:val="18"/>
                <w:szCs w:val="18"/>
                <w:lang w:eastAsia="ja-JP"/>
              </w:rPr>
              <w:t>Static: channel model and SNR settings are fixed and do not change over the test, specific channel realizations may be dynamic</w:t>
            </w:r>
          </w:p>
          <w:p w14:paraId="58220062" w14:textId="1C369594" w:rsidR="00EC0043" w:rsidRPr="00EC0043" w:rsidRDefault="00EC0043" w:rsidP="00EC0043">
            <w:pPr>
              <w:pStyle w:val="ListParagraph"/>
              <w:numPr>
                <w:ilvl w:val="1"/>
                <w:numId w:val="47"/>
              </w:numPr>
              <w:overflowPunct w:val="0"/>
              <w:autoSpaceDE w:val="0"/>
              <w:autoSpaceDN w:val="0"/>
              <w:adjustRightInd w:val="0"/>
              <w:textAlignment w:val="baseline"/>
              <w:rPr>
                <w:rFonts w:eastAsia="宋体"/>
                <w:sz w:val="20"/>
                <w:szCs w:val="24"/>
                <w:lang w:val="en-GB"/>
              </w:rPr>
            </w:pPr>
            <w:r w:rsidRPr="00EC0043">
              <w:rPr>
                <w:rFonts w:ascii="Times New Roman" w:eastAsia="Yu Mincho" w:hAnsi="Times New Roman" w:cs="Times New Roman"/>
                <w:sz w:val="18"/>
                <w:szCs w:val="18"/>
                <w:lang w:eastAsia="ja-JP"/>
              </w:rPr>
              <w:t>Non-static: Non-static scenarios/configuration can be further considered in application to use cases. The details of models are FFS and may include non-stationary SNR and other conditions.</w:t>
            </w:r>
          </w:p>
        </w:tc>
      </w:tr>
    </w:tbl>
    <w:p w14:paraId="00809048" w14:textId="47B093BF" w:rsidR="00694788" w:rsidRDefault="00EC0043" w:rsidP="00EC0043">
      <w:pPr>
        <w:spacing w:before="240"/>
      </w:pPr>
      <w:r>
        <w:t>Note that in RAN4 legacy, static scenarios/configurations are</w:t>
      </w:r>
      <w:r w:rsidR="00D75777">
        <w:t xml:space="preserve"> assumed. It is straightforward to reuse static scenario as baseline.</w:t>
      </w:r>
    </w:p>
    <w:p w14:paraId="5C20DE20" w14:textId="033F1DA0" w:rsidR="00D75777" w:rsidRDefault="00D75777" w:rsidP="00EC0043">
      <w:pPr>
        <w:spacing w:before="240"/>
      </w:pPr>
      <w:r>
        <w:t xml:space="preserve">The intention of non-static scenarios/configurations is not clear. We can define several test cases for verifying the performance in different static </w:t>
      </w:r>
      <w:r>
        <w:t>scenarios/configurations</w:t>
      </w:r>
      <w:r>
        <w:t xml:space="preserve">. Introducing non-static </w:t>
      </w:r>
      <w:r>
        <w:t>scenarios/configurations</w:t>
      </w:r>
      <w:r>
        <w:t xml:space="preserve"> will impose test cost. Another critical issue that the performance of DUT is related to several factors under non-static scenarios/configurations, such as model monitoring and model management command from the NW side. It is not reasonable to couple LCM test with performance test, especially that we have solutions for verifying performance under difference </w:t>
      </w:r>
      <w:r>
        <w:t>scenarios/configurations</w:t>
      </w:r>
      <w:r>
        <w:t>.</w:t>
      </w:r>
    </w:p>
    <w:p w14:paraId="276039D3" w14:textId="201F3617" w:rsidR="00D75777" w:rsidRPr="00D75777" w:rsidRDefault="00D75777" w:rsidP="00D75777">
      <w:pPr>
        <w:overflowPunct w:val="0"/>
        <w:autoSpaceDE/>
        <w:autoSpaceDN/>
        <w:adjustRightInd/>
        <w:snapToGrid/>
        <w:spacing w:after="180"/>
        <w:jc w:val="left"/>
        <w:textAlignment w:val="baseline"/>
        <w:rPr>
          <w:rFonts w:eastAsia="Yu Mincho"/>
          <w:sz w:val="18"/>
          <w:szCs w:val="18"/>
          <w:lang w:eastAsia="ja-JP"/>
        </w:rPr>
      </w:pPr>
      <w:r w:rsidRPr="00903B47">
        <w:rPr>
          <w:b/>
          <w:i/>
          <w:u w:val="single"/>
        </w:rPr>
        <w:t>Pro</w:t>
      </w:r>
      <w:r w:rsidRPr="007B0648">
        <w:rPr>
          <w:b/>
          <w:i/>
          <w:u w:val="single"/>
        </w:rPr>
        <w:t xml:space="preserve">posal </w:t>
      </w:r>
      <w:r>
        <w:rPr>
          <w:b/>
          <w:i/>
          <w:u w:val="single"/>
        </w:rPr>
        <w:t>1</w:t>
      </w:r>
      <w:r w:rsidRPr="007B0648">
        <w:rPr>
          <w:b/>
          <w:i/>
          <w:u w:val="single"/>
        </w:rPr>
        <w:t>:</w:t>
      </w:r>
      <w:r w:rsidRPr="0012541D">
        <w:rPr>
          <w:b/>
          <w:i/>
        </w:rPr>
        <w:t xml:space="preserve"> </w:t>
      </w:r>
      <w:r>
        <w:rPr>
          <w:b/>
          <w:i/>
        </w:rPr>
        <w:t xml:space="preserve">Non-static </w:t>
      </w:r>
      <w:r w:rsidRPr="00B45C96">
        <w:rPr>
          <w:b/>
          <w:i/>
        </w:rPr>
        <w:t>scenarios/</w:t>
      </w:r>
      <w:r w:rsidR="005617F2" w:rsidRPr="005617F2">
        <w:rPr>
          <w:b/>
          <w:i/>
        </w:rPr>
        <w:t xml:space="preserve">configurations </w:t>
      </w:r>
      <w:r w:rsidR="005617F2">
        <w:rPr>
          <w:b/>
          <w:i/>
        </w:rPr>
        <w:t>is</w:t>
      </w:r>
      <w:r>
        <w:rPr>
          <w:b/>
          <w:i/>
        </w:rPr>
        <w:t xml:space="preserve"> precluded for defining RAN4 test</w:t>
      </w:r>
      <w:r>
        <w:rPr>
          <w:b/>
          <w:i/>
        </w:rPr>
        <w:t>.</w:t>
      </w:r>
    </w:p>
    <w:p w14:paraId="56C87FC6" w14:textId="77777777" w:rsidR="00EC0043" w:rsidRPr="00B45C96" w:rsidRDefault="00EC0043" w:rsidP="00EC0043">
      <w:pPr>
        <w:pStyle w:val="Heading1"/>
        <w:numPr>
          <w:ilvl w:val="0"/>
          <w:numId w:val="8"/>
        </w:numPr>
        <w:ind w:left="418" w:hanging="418"/>
        <w:rPr>
          <w:rFonts w:eastAsia="宋体"/>
          <w:szCs w:val="20"/>
        </w:rPr>
      </w:pPr>
      <w:r>
        <w:rPr>
          <w:rFonts w:eastAsia="宋体"/>
          <w:szCs w:val="20"/>
        </w:rPr>
        <w:t>P</w:t>
      </w:r>
      <w:r>
        <w:rPr>
          <w:rFonts w:eastAsia="宋体" w:hint="eastAsia"/>
          <w:szCs w:val="20"/>
        </w:rPr>
        <w:t>ost</w:t>
      </w:r>
      <w:r>
        <w:rPr>
          <w:rFonts w:eastAsia="宋体"/>
          <w:szCs w:val="20"/>
        </w:rPr>
        <w:t xml:space="preserve"> deployment handling</w:t>
      </w:r>
    </w:p>
    <w:tbl>
      <w:tblPr>
        <w:tblStyle w:val="TableGrid"/>
        <w:tblW w:w="0" w:type="auto"/>
        <w:tblLook w:val="04A0" w:firstRow="1" w:lastRow="0" w:firstColumn="1" w:lastColumn="0" w:noHBand="0" w:noVBand="1"/>
      </w:tblPr>
      <w:tblGrid>
        <w:gridCol w:w="9162"/>
      </w:tblGrid>
      <w:tr w:rsidR="00EC0043" w14:paraId="59BE0453" w14:textId="77777777" w:rsidTr="00EC0043">
        <w:tc>
          <w:tcPr>
            <w:tcW w:w="9307" w:type="dxa"/>
            <w:shd w:val="clear" w:color="auto" w:fill="auto"/>
          </w:tcPr>
          <w:p w14:paraId="64DAAF6F" w14:textId="4FFC5B60" w:rsidR="00EC0043" w:rsidRDefault="00EC0043" w:rsidP="00E740C5">
            <w:pPr>
              <w:spacing w:after="0"/>
              <w:rPr>
                <w:rFonts w:eastAsia="Yu Mincho"/>
                <w:sz w:val="18"/>
                <w:szCs w:val="20"/>
                <w:lang w:eastAsia="ja-JP"/>
              </w:rPr>
            </w:pPr>
            <w:r>
              <w:rPr>
                <w:rFonts w:eastAsia="Yu Mincho"/>
                <w:sz w:val="18"/>
                <w:szCs w:val="20"/>
                <w:lang w:eastAsia="ja-JP"/>
              </w:rPr>
              <w:t>WF on AIML in RAN4#110</w:t>
            </w:r>
            <w:r w:rsidRPr="00B45C96">
              <w:rPr>
                <w:rFonts w:eastAsia="Yu Mincho"/>
                <w:sz w:val="18"/>
                <w:szCs w:val="20"/>
                <w:lang w:eastAsia="ja-JP"/>
              </w:rPr>
              <w:t>:</w:t>
            </w:r>
          </w:p>
          <w:p w14:paraId="348933BB" w14:textId="77777777" w:rsidR="00EC0043" w:rsidRPr="00B7081B" w:rsidRDefault="00EC0043" w:rsidP="00E740C5">
            <w:pPr>
              <w:pStyle w:val="ListParagraph"/>
              <w:numPr>
                <w:ilvl w:val="0"/>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To ensure the AI performance after device deployment, discuss the following options further</w:t>
            </w:r>
          </w:p>
          <w:p w14:paraId="0E9250D2" w14:textId="77777777" w:rsidR="00EC0043" w:rsidRPr="00B7081B" w:rsidRDefault="00EC0043" w:rsidP="00E740C5">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Option 1: Conduct the conformance testing for AI model/functionality before deployment</w:t>
            </w:r>
          </w:p>
          <w:p w14:paraId="1E33517F" w14:textId="77777777" w:rsidR="00EC0043" w:rsidRPr="00B7081B" w:rsidRDefault="00EC0043" w:rsidP="00E740C5">
            <w:pPr>
              <w:pStyle w:val="ListParagraph"/>
              <w:numPr>
                <w:ilvl w:val="2"/>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FFS on the feasibility</w:t>
            </w:r>
          </w:p>
          <w:p w14:paraId="31CA3A5F" w14:textId="77777777" w:rsidR="00EC0043" w:rsidRPr="00B7081B" w:rsidRDefault="00EC0043" w:rsidP="00E740C5">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 xml:space="preserve">Option 2: Design the test to verify the performance monitoring </w:t>
            </w:r>
          </w:p>
          <w:p w14:paraId="362E220F" w14:textId="77777777" w:rsidR="00EC0043" w:rsidRPr="00B7081B" w:rsidRDefault="00EC0043" w:rsidP="00E740C5">
            <w:pPr>
              <w:pStyle w:val="ListParagraph"/>
              <w:numPr>
                <w:ilvl w:val="2"/>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Depend on the other WG progress</w:t>
            </w:r>
          </w:p>
          <w:p w14:paraId="22DD613C" w14:textId="77777777" w:rsidR="00EC0043" w:rsidRPr="00B7081B" w:rsidRDefault="00EC0043" w:rsidP="00E740C5">
            <w:pPr>
              <w:pStyle w:val="ListParagraph"/>
              <w:numPr>
                <w:ilvl w:val="2"/>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Monitoring can be used for managing fallback, model update/model switching/model transfer, if applicable</w:t>
            </w:r>
          </w:p>
          <w:p w14:paraId="21E7EEB9" w14:textId="77777777" w:rsidR="00EC0043" w:rsidRPr="00B7081B" w:rsidRDefault="00EC0043" w:rsidP="00E740C5">
            <w:pPr>
              <w:pStyle w:val="ListParagraph"/>
              <w:numPr>
                <w:ilvl w:val="1"/>
                <w:numId w:val="47"/>
              </w:numPr>
              <w:overflowPunct w:val="0"/>
              <w:autoSpaceDE w:val="0"/>
              <w:autoSpaceDN w:val="0"/>
              <w:adjustRightInd w:val="0"/>
              <w:textAlignment w:val="baseline"/>
              <w:rPr>
                <w:rFonts w:eastAsia="Yu Mincho"/>
                <w:lang w:eastAsia="ja-JP"/>
              </w:rPr>
            </w:pPr>
            <w:r w:rsidRPr="00B7081B">
              <w:rPr>
                <w:rFonts w:ascii="Times New Roman" w:eastAsia="Yu Mincho" w:hAnsi="Times New Roman" w:cs="Times New Roman"/>
                <w:sz w:val="18"/>
                <w:szCs w:val="18"/>
                <w:lang w:eastAsia="ja-JP"/>
              </w:rPr>
              <w:t>Other options are not precluded</w:t>
            </w:r>
          </w:p>
        </w:tc>
      </w:tr>
    </w:tbl>
    <w:p w14:paraId="69B8CB2D" w14:textId="77777777" w:rsidR="00EC0043" w:rsidRDefault="00EC0043" w:rsidP="00EC0043">
      <w:pPr>
        <w:overflowPunct w:val="0"/>
        <w:autoSpaceDE/>
        <w:autoSpaceDN/>
        <w:adjustRightInd/>
        <w:snapToGrid/>
        <w:spacing w:before="120" w:after="180"/>
        <w:textAlignment w:val="baseline"/>
      </w:pPr>
      <w:r>
        <w:t xml:space="preserve">If the model is trained and transferred by the other side in the open format, then whether the DUT can conduct the model properly may need verification. However, if the model parameters are produced in real network after the device deployment, the verification of the new model parameters are out of RAN4 legacy scope. It is also noticed that the number of AIML models can be too large to be considered in RAN4 considering the test cost. </w:t>
      </w:r>
    </w:p>
    <w:p w14:paraId="7157742E" w14:textId="77777777" w:rsidR="00EC0043" w:rsidRDefault="00EC0043" w:rsidP="00EC0043">
      <w:pPr>
        <w:overflowPunct w:val="0"/>
        <w:autoSpaceDE/>
        <w:autoSpaceDN/>
        <w:adjustRightInd/>
        <w:snapToGrid/>
        <w:spacing w:before="120" w:after="180"/>
        <w:textAlignment w:val="baseline"/>
      </w:pPr>
      <w:r>
        <w:t xml:space="preserve">If the model is trained by DUT, then testing for AI functionality is similar to the testing for RAN4 legacy. RAN4 can define several typical scenarios for testing an AI functionality. After the UE passes RAN4 test, then it means that the performance can be guaranteed after deployment. </w:t>
      </w:r>
    </w:p>
    <w:p w14:paraId="43110C0F" w14:textId="5A4081F8" w:rsidR="00EC0043" w:rsidRDefault="00EC0043" w:rsidP="00EC0043">
      <w:pPr>
        <w:overflowPunct w:val="0"/>
        <w:autoSpaceDE/>
        <w:autoSpaceDN/>
        <w:adjustRightInd/>
        <w:snapToGrid/>
        <w:spacing w:after="180"/>
        <w:jc w:val="left"/>
        <w:textAlignment w:val="baseline"/>
        <w:rPr>
          <w:b/>
          <w:i/>
        </w:rPr>
      </w:pPr>
      <w:r w:rsidRPr="00903B47">
        <w:rPr>
          <w:b/>
          <w:i/>
          <w:u w:val="single"/>
        </w:rPr>
        <w:t>Pro</w:t>
      </w:r>
      <w:r w:rsidRPr="007B0648">
        <w:rPr>
          <w:b/>
          <w:i/>
          <w:u w:val="single"/>
        </w:rPr>
        <w:t xml:space="preserve">posal </w:t>
      </w:r>
      <w:r w:rsidR="00D75777">
        <w:rPr>
          <w:b/>
          <w:i/>
          <w:u w:val="single"/>
        </w:rPr>
        <w:t>2</w:t>
      </w:r>
      <w:r w:rsidRPr="007B0648">
        <w:rPr>
          <w:b/>
          <w:i/>
          <w:u w:val="single"/>
        </w:rPr>
        <w:t>:</w:t>
      </w:r>
      <w:r w:rsidRPr="0012541D">
        <w:rPr>
          <w:b/>
          <w:i/>
        </w:rPr>
        <w:t xml:space="preserve"> </w:t>
      </w:r>
      <w:r>
        <w:rPr>
          <w:b/>
          <w:i/>
        </w:rPr>
        <w:t>To ensure the AI performance after device deployment, taking the following option as baseline</w:t>
      </w:r>
      <w:r w:rsidRPr="0012541D">
        <w:rPr>
          <w:b/>
          <w:i/>
        </w:rPr>
        <w:t>.</w:t>
      </w:r>
    </w:p>
    <w:p w14:paraId="00088554" w14:textId="77777777" w:rsidR="00EC0043" w:rsidRPr="00B12AB8" w:rsidRDefault="00EC0043" w:rsidP="00EC0043">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12AB8">
        <w:rPr>
          <w:rFonts w:ascii="Times New Roman" w:hAnsi="Times New Roman" w:cs="Times New Roman"/>
          <w:b/>
          <w:i/>
          <w:lang w:eastAsia="en-US"/>
        </w:rPr>
        <w:t xml:space="preserve"> Option 1: Conduct the conformance testing for </w:t>
      </w:r>
      <w:r w:rsidRPr="00B12AB8">
        <w:rPr>
          <w:rFonts w:ascii="Times New Roman" w:hAnsi="Times New Roman" w:cs="Times New Roman"/>
          <w:b/>
          <w:i/>
          <w:strike/>
          <w:color w:val="FF0000"/>
          <w:lang w:eastAsia="en-US"/>
        </w:rPr>
        <w:t>AI model/</w:t>
      </w:r>
      <w:r w:rsidRPr="00B12AB8">
        <w:rPr>
          <w:rFonts w:ascii="Times New Roman" w:hAnsi="Times New Roman" w:cs="Times New Roman"/>
          <w:b/>
          <w:i/>
          <w:lang w:eastAsia="en-US"/>
        </w:rPr>
        <w:t>functionality before deployment</w:t>
      </w:r>
    </w:p>
    <w:p w14:paraId="1948D990" w14:textId="6EA6CB68" w:rsidR="00B45C96" w:rsidRPr="00B45C96" w:rsidRDefault="00B45C96" w:rsidP="00B45C96">
      <w:pPr>
        <w:pStyle w:val="Heading1"/>
        <w:numPr>
          <w:ilvl w:val="0"/>
          <w:numId w:val="8"/>
        </w:numPr>
        <w:ind w:left="418" w:hanging="418"/>
        <w:rPr>
          <w:rFonts w:eastAsia="宋体"/>
          <w:szCs w:val="20"/>
        </w:rPr>
      </w:pPr>
      <w:r w:rsidRPr="00B45C96">
        <w:rPr>
          <w:rFonts w:eastAsia="宋体"/>
          <w:szCs w:val="20"/>
        </w:rPr>
        <w:t>Generalization aspects</w:t>
      </w:r>
    </w:p>
    <w:tbl>
      <w:tblPr>
        <w:tblStyle w:val="TableGrid"/>
        <w:tblW w:w="0" w:type="auto"/>
        <w:tblLook w:val="04A0" w:firstRow="1" w:lastRow="0" w:firstColumn="1" w:lastColumn="0" w:noHBand="0" w:noVBand="1"/>
      </w:tblPr>
      <w:tblGrid>
        <w:gridCol w:w="9307"/>
      </w:tblGrid>
      <w:tr w:rsidR="00B45C96" w14:paraId="3F324824" w14:textId="77777777" w:rsidTr="00B45C96">
        <w:tc>
          <w:tcPr>
            <w:tcW w:w="9307" w:type="dxa"/>
          </w:tcPr>
          <w:p w14:paraId="3B1A211D" w14:textId="77777777" w:rsidR="00B45C96" w:rsidRDefault="00B45C96" w:rsidP="00B45C96">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13B3AD44" w14:textId="77777777" w:rsidR="00B45C96" w:rsidRPr="00B45C96" w:rsidRDefault="00B45C96" w:rsidP="00B45C96">
            <w:pPr>
              <w:spacing w:after="0"/>
              <w:rPr>
                <w:sz w:val="16"/>
                <w:szCs w:val="16"/>
                <w:lang w:eastAsia="zh-CN"/>
              </w:rPr>
            </w:pPr>
            <w:r w:rsidRPr="00B45C96">
              <w:rPr>
                <w:sz w:val="16"/>
                <w:szCs w:val="16"/>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6F0AD095"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details about the scenarios and/or configurations for test and the corresponding AI/ML models/functionality</w:t>
            </w:r>
          </w:p>
          <w:p w14:paraId="0CF0DDE4"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what the minimum level performance for each identified scenario and/or configuration is</w:t>
            </w:r>
          </w:p>
          <w:p w14:paraId="0F7D2DC0"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what the significant degradation for other scenarios and/or configurations is</w:t>
            </w:r>
          </w:p>
          <w:p w14:paraId="753CF93B" w14:textId="49F691B6" w:rsidR="00B45C96" w:rsidRPr="00B45C96" w:rsidRDefault="00B45C96" w:rsidP="00B45C96">
            <w:pPr>
              <w:spacing w:after="0"/>
              <w:rPr>
                <w:lang w:eastAsia="zh-CN"/>
              </w:rPr>
            </w:pPr>
            <w:r w:rsidRPr="00B45C96">
              <w:rPr>
                <w:sz w:val="16"/>
                <w:szCs w:val="16"/>
                <w:lang w:eastAsia="zh-CN"/>
              </w:rPr>
              <w:t>It should also be considered that generalization and/or scalability related requirements for different scenarios/ configurations can be implicitly handled in the test case definition.</w:t>
            </w:r>
          </w:p>
        </w:tc>
      </w:tr>
    </w:tbl>
    <w:p w14:paraId="070662BA" w14:textId="77777777" w:rsidR="00B45C96" w:rsidRDefault="00B45C96" w:rsidP="00B45C96">
      <w:pPr>
        <w:overflowPunct w:val="0"/>
        <w:autoSpaceDE/>
        <w:autoSpaceDN/>
        <w:adjustRightInd/>
        <w:snapToGrid/>
        <w:spacing w:after="180"/>
        <w:ind w:left="420"/>
        <w:jc w:val="left"/>
        <w:textAlignment w:val="baseline"/>
        <w:rPr>
          <w:rFonts w:eastAsia="Yu Mincho"/>
          <w:sz w:val="16"/>
          <w:szCs w:val="20"/>
          <w:lang w:val="en-GB"/>
        </w:rPr>
      </w:pPr>
    </w:p>
    <w:p w14:paraId="1B061E4A" w14:textId="4935E386" w:rsidR="00B45C96" w:rsidRPr="00421572" w:rsidRDefault="00B45C96" w:rsidP="00B45C96">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 w:val="20"/>
          <w:szCs w:val="20"/>
          <w:lang w:val="en-GB"/>
        </w:rPr>
        <w:t>Discussion on ‘</w:t>
      </w:r>
      <w:r w:rsidRPr="00B45C96">
        <w:rPr>
          <w:rFonts w:eastAsia="Yu Mincho"/>
          <w:b/>
          <w:sz w:val="20"/>
          <w:szCs w:val="20"/>
          <w:lang w:val="en-GB"/>
        </w:rPr>
        <w:t>details about the scenarios and/or configurations for test and the corresponding AI/ML models/functionality</w:t>
      </w:r>
      <w:r w:rsidRPr="00421572">
        <w:rPr>
          <w:rFonts w:eastAsia="Yu Mincho"/>
          <w:b/>
          <w:sz w:val="20"/>
          <w:szCs w:val="20"/>
          <w:lang w:val="en-GB"/>
        </w:rPr>
        <w:t>’</w:t>
      </w:r>
    </w:p>
    <w:p w14:paraId="54C4B082" w14:textId="40751DDA" w:rsidR="00B45C96" w:rsidRDefault="00B45C96" w:rsidP="00B45C96">
      <w:pPr>
        <w:spacing w:before="120"/>
      </w:pPr>
      <w:r>
        <w:t>How to define the identified scenarios and/or configurations is depending on how to specify an AI/ML functionality/model by other WGs. We notice that there are two kinds of LCM procedures that have been studied according to the newly updated TR 38.843 in [</w:t>
      </w:r>
      <w:r w:rsidR="00735AAE">
        <w:t>2</w:t>
      </w:r>
      <w:r>
        <w:t xml:space="preserve">], one is the model-ID based LCM and another is the functionality-based LCM. However, there is no consensus on whether to support Model ID from other WGs. Even if model-ID may be specified in future release, there is no clue for RAN4 to imagine how the model ID will look like. Therefore, it is suggested to take functionality-based LCM as the starting point for RAN4 discussion. </w:t>
      </w:r>
    </w:p>
    <w:p w14:paraId="18B44AD6" w14:textId="21E79E42" w:rsidR="00B45C96" w:rsidRDefault="00B45C96" w:rsidP="00B45C96">
      <w:pPr>
        <w:spacing w:before="120"/>
        <w:rPr>
          <w:b/>
          <w:i/>
        </w:rPr>
      </w:pPr>
      <w:r w:rsidRPr="00903B47">
        <w:rPr>
          <w:b/>
          <w:i/>
          <w:u w:val="single"/>
        </w:rPr>
        <w:t xml:space="preserve">Proposal </w:t>
      </w:r>
      <w:r w:rsidR="009E39DE">
        <w:rPr>
          <w:b/>
          <w:i/>
          <w:u w:val="single"/>
        </w:rPr>
        <w:t>3</w:t>
      </w:r>
      <w:r w:rsidRPr="00702201">
        <w:rPr>
          <w:b/>
          <w:i/>
        </w:rPr>
        <w:t>:</w:t>
      </w:r>
      <w:r>
        <w:rPr>
          <w:b/>
          <w:i/>
        </w:rPr>
        <w:t xml:space="preserve"> Take </w:t>
      </w:r>
      <w:r w:rsidRPr="00FC1DD9">
        <w:rPr>
          <w:b/>
          <w:i/>
        </w:rPr>
        <w:t>functionality-based LCM as the starting point for RAN4 discussion</w:t>
      </w:r>
      <w:r>
        <w:rPr>
          <w:b/>
          <w:i/>
        </w:rPr>
        <w:t>.</w:t>
      </w:r>
    </w:p>
    <w:p w14:paraId="57A7C4E3" w14:textId="31C6182F" w:rsidR="00B45C96" w:rsidRDefault="00B45C96" w:rsidP="00B45C96">
      <w:pPr>
        <w:spacing w:before="120"/>
      </w:pPr>
      <w:r>
        <w:t xml:space="preserve">For functionality-based LCM, according to TR 38.843 in [2], </w:t>
      </w:r>
      <w:r w:rsidRPr="003016B5">
        <w:rPr>
          <w:i/>
        </w:rPr>
        <w:t>functionality refers to an AI/ML-enabled Feature/FG enabled by configuration(s), where configuration(s) is(are) supported based on conditions indicated by UE capability</w:t>
      </w:r>
      <w:r w:rsidRPr="00FC1DD9">
        <w:t>.</w:t>
      </w:r>
      <w:r>
        <w:t xml:space="preserve"> Therefore, the identified scenarios and/or configurations can be initially interpreted as the scenarios and/or configurations that UE report by capability signaling. However, there is no official definition on </w:t>
      </w:r>
      <w:r w:rsidRPr="003016B5">
        <w:rPr>
          <w:i/>
        </w:rPr>
        <w:t>scenarios</w:t>
      </w:r>
      <w:r>
        <w:t xml:space="preserve">, except one sentence </w:t>
      </w:r>
      <w:r w:rsidR="00735AAE">
        <w:t xml:space="preserve">in [2] </w:t>
      </w:r>
      <w:r>
        <w:t>as follow</w:t>
      </w:r>
      <w:r w:rsidR="00735AAE">
        <w:t>s</w:t>
      </w:r>
      <w:r>
        <w:t>:</w:t>
      </w:r>
    </w:p>
    <w:p w14:paraId="5A392DCD" w14:textId="77777777" w:rsidR="00B45C96" w:rsidRPr="0067501A" w:rsidRDefault="00B45C96" w:rsidP="00B45C96">
      <w:pPr>
        <w:jc w:val="center"/>
        <w:rPr>
          <w:i/>
          <w:iCs/>
        </w:rPr>
      </w:pPr>
      <w:r w:rsidRPr="00995897">
        <w:rPr>
          <w:i/>
          <w:iCs/>
        </w:rPr>
        <w:t>Scenario/configuration specific (incl</w:t>
      </w:r>
      <w:r>
        <w:rPr>
          <w:i/>
          <w:iCs/>
        </w:rPr>
        <w:t>.</w:t>
      </w:r>
      <w:r w:rsidRPr="00995897">
        <w:rPr>
          <w:i/>
          <w:iCs/>
        </w:rPr>
        <w:t xml:space="preserve"> site-specific configuration/channel conditions)</w:t>
      </w:r>
      <w:r>
        <w:rPr>
          <w:i/>
          <w:iCs/>
        </w:rPr>
        <w:t xml:space="preserve"> Models</w:t>
      </w:r>
    </w:p>
    <w:p w14:paraId="5E9EFC8B" w14:textId="25147276" w:rsidR="00B45C96" w:rsidRPr="007B0648" w:rsidRDefault="00225B58" w:rsidP="00B45C96">
      <w:pPr>
        <w:spacing w:before="120"/>
        <w:rPr>
          <w:b/>
          <w:i/>
        </w:rPr>
      </w:pPr>
      <w:r>
        <w:rPr>
          <w:b/>
          <w:i/>
          <w:u w:val="single"/>
        </w:rPr>
        <w:t>Observation</w:t>
      </w:r>
      <w:r w:rsidR="00B45C96" w:rsidRPr="00903B47">
        <w:rPr>
          <w:b/>
          <w:i/>
          <w:u w:val="single"/>
        </w:rPr>
        <w:t xml:space="preserve"> </w:t>
      </w:r>
      <w:r w:rsidR="00D75777">
        <w:rPr>
          <w:b/>
          <w:i/>
          <w:u w:val="single"/>
        </w:rPr>
        <w:t>1</w:t>
      </w:r>
      <w:r w:rsidR="00B45C96" w:rsidRPr="00702201">
        <w:rPr>
          <w:b/>
          <w:i/>
        </w:rPr>
        <w:t>:</w:t>
      </w:r>
      <w:r w:rsidR="00B45C96" w:rsidRPr="007B0648">
        <w:t xml:space="preserve"> </w:t>
      </w:r>
      <w:r w:rsidR="00B45C96">
        <w:rPr>
          <w:b/>
          <w:i/>
        </w:rPr>
        <w:t>I</w:t>
      </w:r>
      <w:r w:rsidR="00B45C96" w:rsidRPr="007B0648">
        <w:rPr>
          <w:b/>
          <w:i/>
        </w:rPr>
        <w:t>dentified scenarios and/or configurations can be initially interpreted as the scenarios and/or configurations that UE report</w:t>
      </w:r>
      <w:r w:rsidR="00735AAE">
        <w:rPr>
          <w:b/>
          <w:i/>
        </w:rPr>
        <w:t>s</w:t>
      </w:r>
      <w:r w:rsidR="00B45C96" w:rsidRPr="007B0648">
        <w:rPr>
          <w:b/>
          <w:i/>
        </w:rPr>
        <w:t xml:space="preserve"> by capability signaling</w:t>
      </w:r>
      <w:r w:rsidR="00B45C96">
        <w:rPr>
          <w:b/>
          <w:i/>
        </w:rPr>
        <w:t>.</w:t>
      </w:r>
    </w:p>
    <w:p w14:paraId="144B4FFE" w14:textId="34FB25D4" w:rsidR="00B45C96" w:rsidRDefault="00B45C96" w:rsidP="00B45C96">
      <w:pPr>
        <w:spacing w:before="120"/>
      </w:pPr>
      <w:r>
        <w:t xml:space="preserve">Unfortunately, whether and how to define UE supported site-specific configuration/channel conditions in UE capability is not mentioned in TR. Even though in future release, UE supported site-specific configuration/channel condition reporting via UE capability signaling may be specified, it is totally new for RAN4 to handle a case where a large range of various UE capabilities are involved when considering to define requirements. Since the granularity of the scenario and configuration is quiet not clear. </w:t>
      </w:r>
      <w:r w:rsidR="00735AAE">
        <w:t>F</w:t>
      </w:r>
      <w:r>
        <w:t xml:space="preserve">or example, UE-1 may report that it supports scenario-1 along with configuration-1, whilst UE-2 may report that it supports scenario-2 along with configuration-2, where scenario-1 and scenario-2 are totally different, and configuration-1 and configuration-2 are totally different as well. Therefore, we suggest to discuss how to specify the identified </w:t>
      </w:r>
      <w:r w:rsidRPr="00465495">
        <w:t>scenarios and/or configurations</w:t>
      </w:r>
      <w:r>
        <w:t xml:space="preserve"> per use case, if other WGs can specify the granularity and the capability signaling. </w:t>
      </w:r>
    </w:p>
    <w:p w14:paraId="2848818A" w14:textId="3EC3F127" w:rsidR="00B45C96" w:rsidRDefault="00B45C96" w:rsidP="00B45C96">
      <w:pPr>
        <w:spacing w:before="120"/>
        <w:rPr>
          <w:b/>
          <w:i/>
          <w:u w:val="single"/>
        </w:rPr>
      </w:pPr>
      <w:r>
        <w:rPr>
          <w:b/>
          <w:i/>
          <w:u w:val="single"/>
        </w:rPr>
        <w:t xml:space="preserve">Observation </w:t>
      </w:r>
      <w:r w:rsidR="00D75777">
        <w:rPr>
          <w:b/>
          <w:i/>
          <w:u w:val="single"/>
        </w:rPr>
        <w:t>2</w:t>
      </w:r>
      <w:r w:rsidRPr="0012541D">
        <w:rPr>
          <w:b/>
          <w:i/>
        </w:rPr>
        <w:t xml:space="preserve">: A large range of various UE capabilities may be involved, which is problematic for RAN4 to </w:t>
      </w:r>
      <w:r w:rsidR="00225B58">
        <w:rPr>
          <w:b/>
          <w:i/>
        </w:rPr>
        <w:t xml:space="preserve">identify a typical configuration/scenario for </w:t>
      </w:r>
      <w:r w:rsidRPr="0012541D">
        <w:rPr>
          <w:b/>
          <w:i/>
        </w:rPr>
        <w:t>specify</w:t>
      </w:r>
      <w:r w:rsidR="00225B58">
        <w:rPr>
          <w:b/>
          <w:i/>
        </w:rPr>
        <w:t>ing</w:t>
      </w:r>
      <w:r w:rsidRPr="0012541D">
        <w:rPr>
          <w:b/>
          <w:i/>
        </w:rPr>
        <w:t xml:space="preserve"> the test cases.</w:t>
      </w:r>
    </w:p>
    <w:p w14:paraId="009E62CE" w14:textId="4F9CA186" w:rsidR="00B45C96" w:rsidRPr="00465495" w:rsidRDefault="00B45C96" w:rsidP="00B45C96">
      <w:pPr>
        <w:spacing w:before="120"/>
        <w:rPr>
          <w:b/>
          <w:i/>
          <w:u w:val="single"/>
        </w:rPr>
      </w:pPr>
      <w:r w:rsidRPr="00903B47">
        <w:rPr>
          <w:b/>
          <w:i/>
          <w:u w:val="single"/>
        </w:rPr>
        <w:t xml:space="preserve">Proposal </w:t>
      </w:r>
      <w:r w:rsidR="009E39DE">
        <w:rPr>
          <w:b/>
          <w:i/>
          <w:u w:val="single"/>
        </w:rPr>
        <w:t>4</w:t>
      </w:r>
      <w:r w:rsidRPr="00702201">
        <w:rPr>
          <w:b/>
          <w:i/>
        </w:rPr>
        <w:t>:</w:t>
      </w:r>
      <w:r>
        <w:rPr>
          <w:b/>
          <w:i/>
        </w:rPr>
        <w:t xml:space="preserve"> RAN4 will </w:t>
      </w:r>
      <w:r w:rsidRPr="00465495">
        <w:rPr>
          <w:b/>
          <w:i/>
        </w:rPr>
        <w:t>discuss how to specify the identified scenarios and/or configurations per use case</w:t>
      </w:r>
      <w:r>
        <w:rPr>
          <w:b/>
          <w:i/>
        </w:rPr>
        <w:t xml:space="preserve"> in future release</w:t>
      </w:r>
      <w:r w:rsidRPr="00465495">
        <w:rPr>
          <w:b/>
          <w:i/>
        </w:rPr>
        <w:t>, if other WGs can specify the granularity and the capability signaling.</w:t>
      </w:r>
    </w:p>
    <w:p w14:paraId="574119E1" w14:textId="1F1CE9A7" w:rsidR="00B45C96" w:rsidRDefault="00B45C96" w:rsidP="00B45C96">
      <w:pPr>
        <w:spacing w:before="120" w:after="0"/>
        <w:rPr>
          <w:b/>
          <w:i/>
        </w:rPr>
      </w:pPr>
      <w:r w:rsidRPr="00903B47">
        <w:rPr>
          <w:b/>
          <w:i/>
          <w:u w:val="single"/>
        </w:rPr>
        <w:t xml:space="preserve">Proposal </w:t>
      </w:r>
      <w:r w:rsidR="009E39DE">
        <w:rPr>
          <w:b/>
          <w:i/>
          <w:u w:val="single"/>
        </w:rPr>
        <w:t>5</w:t>
      </w:r>
      <w:r w:rsidRPr="00702201">
        <w:rPr>
          <w:b/>
          <w:i/>
        </w:rPr>
        <w:t>:</w:t>
      </w:r>
      <w:r>
        <w:rPr>
          <w:b/>
          <w:i/>
        </w:rPr>
        <w:t xml:space="preserve"> According to TR </w:t>
      </w:r>
      <w:r w:rsidRPr="00F55516">
        <w:rPr>
          <w:b/>
          <w:i/>
        </w:rPr>
        <w:t>38.843</w:t>
      </w:r>
      <w:r>
        <w:rPr>
          <w:b/>
          <w:i/>
        </w:rPr>
        <w:t xml:space="preserve">, </w:t>
      </w:r>
      <w:r w:rsidRPr="00F55516">
        <w:rPr>
          <w:b/>
          <w:i/>
        </w:rPr>
        <w:t xml:space="preserve">the identified scenarios and/or configurations can initially be interpreted as the scenarios and/or configurations that UE report by capability signaling. </w:t>
      </w:r>
    </w:p>
    <w:p w14:paraId="1DBDB20D" w14:textId="7A12D21F" w:rsidR="00B45C96" w:rsidRDefault="00B45C96" w:rsidP="00B45C96">
      <w:pPr>
        <w:pStyle w:val="ListParagraph"/>
        <w:numPr>
          <w:ilvl w:val="0"/>
          <w:numId w:val="43"/>
        </w:numPr>
        <w:spacing w:before="120" w:after="120"/>
        <w:ind w:left="418" w:hanging="418"/>
        <w:rPr>
          <w:rFonts w:ascii="Times New Roman" w:eastAsia="Yu Mincho" w:hAnsi="Times New Roman" w:cs="Times New Roman"/>
          <w:b/>
          <w:szCs w:val="20"/>
          <w:lang w:val="en-GB" w:eastAsia="en-US"/>
        </w:rPr>
      </w:pPr>
      <w:r w:rsidRPr="00421572">
        <w:rPr>
          <w:rFonts w:ascii="Times New Roman" w:eastAsia="Yu Mincho" w:hAnsi="Times New Roman" w:cs="Times New Roman"/>
          <w:b/>
          <w:szCs w:val="20"/>
          <w:lang w:val="en-GB"/>
        </w:rPr>
        <w:t>Discussion on ‘</w:t>
      </w:r>
      <w:r w:rsidRPr="00421572">
        <w:rPr>
          <w:rFonts w:ascii="Times New Roman" w:eastAsia="Yu Mincho" w:hAnsi="Times New Roman" w:cs="Times New Roman"/>
          <w:b/>
          <w:szCs w:val="20"/>
          <w:lang w:val="en-GB" w:eastAsia="en-US"/>
        </w:rPr>
        <w:t>what the minimum level performance for each identified scenario and/or configuration is</w:t>
      </w:r>
      <w:r>
        <w:rPr>
          <w:rFonts w:ascii="Times New Roman" w:eastAsia="Yu Mincho" w:hAnsi="Times New Roman" w:cs="Times New Roman"/>
          <w:b/>
          <w:szCs w:val="20"/>
          <w:lang w:val="en-GB" w:eastAsia="en-US"/>
        </w:rPr>
        <w:t>’</w:t>
      </w:r>
    </w:p>
    <w:p w14:paraId="11645380" w14:textId="57F79862" w:rsidR="00B45C96" w:rsidRDefault="00B45C96" w:rsidP="00B45C96">
      <w:pPr>
        <w:spacing w:before="120"/>
        <w:rPr>
          <w:rFonts w:eastAsia="Yu Mincho"/>
          <w:szCs w:val="20"/>
          <w:lang w:val="en-GB"/>
        </w:rPr>
      </w:pPr>
      <w:r w:rsidRPr="00421572">
        <w:rPr>
          <w:rFonts w:eastAsia="Yu Mincho"/>
          <w:szCs w:val="20"/>
          <w:lang w:val="en-GB"/>
        </w:rPr>
        <w:t>As discussed</w:t>
      </w:r>
      <w:r>
        <w:rPr>
          <w:rFonts w:eastAsia="Yu Mincho"/>
          <w:szCs w:val="20"/>
          <w:lang w:val="en-GB"/>
        </w:rPr>
        <w:t xml:space="preserve"> </w:t>
      </w:r>
      <w:r w:rsidR="00735AAE">
        <w:rPr>
          <w:rFonts w:eastAsia="Yu Mincho"/>
          <w:szCs w:val="20"/>
          <w:lang w:val="en-GB"/>
        </w:rPr>
        <w:t>above</w:t>
      </w:r>
      <w:r>
        <w:rPr>
          <w:rFonts w:eastAsia="Yu Mincho"/>
          <w:szCs w:val="20"/>
          <w:lang w:val="en-GB"/>
        </w:rPr>
        <w:t>, for an existing feature where RAN4 has requirements defined under some configurations, then even the feature can be enhanced by using AI/ML for a specific DUT, this DUT should also meet legacy minimum performance requirement subject to the existing feature. However, for AI/ML-specific performance requirement, it is not reasonable to take the requirements for legacy feature as the minimum performance requirement for the AI/ML-specific enhanced feature. Since in some cases, the legacy test metric may not be applicable when defining AI/ML-specific test cases.  For example, without having addressed how to eliminate the effects from TE operations (e.g., operations on test decoder) in AI/ML CSI compression, existing ‘relative throughput’ using follow PMI method is not valid and even not testable. To summarize, if legacy test metrics are not valid/testable when defining AI/ML-specific requirements, legacy performance requirements for non-AI cannot be reused. In this regard, it is suggested to study the minimum level performance per use case.</w:t>
      </w:r>
    </w:p>
    <w:p w14:paraId="50E40082" w14:textId="773CBF11" w:rsidR="00B45C96" w:rsidRDefault="00B45C96" w:rsidP="00B45C96">
      <w:pPr>
        <w:spacing w:before="120"/>
        <w:rPr>
          <w:b/>
          <w:i/>
          <w:u w:val="single"/>
        </w:rPr>
      </w:pPr>
      <w:r>
        <w:rPr>
          <w:b/>
          <w:i/>
          <w:u w:val="single"/>
        </w:rPr>
        <w:t xml:space="preserve">Observation </w:t>
      </w:r>
      <w:r w:rsidR="00D75777">
        <w:rPr>
          <w:b/>
          <w:i/>
          <w:u w:val="single"/>
        </w:rPr>
        <w:t>3</w:t>
      </w:r>
      <w:r>
        <w:rPr>
          <w:b/>
          <w:i/>
          <w:u w:val="single"/>
        </w:rPr>
        <w:t>:</w:t>
      </w:r>
      <w:r w:rsidRPr="0012541D">
        <w:rPr>
          <w:b/>
          <w:i/>
        </w:rPr>
        <w:t xml:space="preserve"> If legacy test metrics are not valid/testable when defining AI/ML-specific requirements, legacy performance requirements for non-AI cannot be reused.</w:t>
      </w:r>
    </w:p>
    <w:p w14:paraId="1AF16D85" w14:textId="656D4AB2" w:rsidR="00B45C96" w:rsidRPr="00B45C96" w:rsidRDefault="00B45C96" w:rsidP="00B45C96">
      <w:pPr>
        <w:spacing w:before="120"/>
        <w:rPr>
          <w:b/>
          <w:i/>
        </w:rPr>
      </w:pPr>
      <w:r w:rsidRPr="00903B47">
        <w:rPr>
          <w:b/>
          <w:i/>
          <w:u w:val="single"/>
        </w:rPr>
        <w:t xml:space="preserve">Proposal </w:t>
      </w:r>
      <w:r w:rsidR="009E39DE">
        <w:rPr>
          <w:b/>
          <w:i/>
          <w:u w:val="single"/>
        </w:rPr>
        <w:t>6</w:t>
      </w:r>
      <w:r w:rsidRPr="0012541D">
        <w:rPr>
          <w:b/>
          <w:i/>
          <w:u w:val="single"/>
        </w:rPr>
        <w:t>:</w:t>
      </w:r>
      <w:r w:rsidRPr="0012541D">
        <w:rPr>
          <w:b/>
          <w:i/>
        </w:rPr>
        <w:t xml:space="preserve"> RAN4</w:t>
      </w:r>
      <w:r w:rsidRPr="0012541D">
        <w:rPr>
          <w:b/>
          <w:i/>
        </w:rPr>
        <w:tab/>
        <w:t xml:space="preserve"> will study the minimum level performance, per use case, for identified scenarios and/or configurations (if specified). </w:t>
      </w:r>
    </w:p>
    <w:p w14:paraId="3B035192" w14:textId="67444C4C" w:rsidR="00B45C96" w:rsidRDefault="00B45C96" w:rsidP="00B45C96">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Cs w:val="20"/>
          <w:lang w:val="en-GB"/>
        </w:rPr>
        <w:t xml:space="preserve">Discussion on </w:t>
      </w:r>
      <w:r>
        <w:rPr>
          <w:rFonts w:eastAsia="Yu Mincho"/>
          <w:b/>
          <w:szCs w:val="20"/>
          <w:lang w:val="en-GB"/>
        </w:rPr>
        <w:t>‘</w:t>
      </w:r>
      <w:r w:rsidRPr="0041280C">
        <w:rPr>
          <w:rFonts w:eastAsia="Yu Mincho"/>
          <w:b/>
          <w:sz w:val="20"/>
          <w:szCs w:val="20"/>
          <w:lang w:val="en-GB"/>
        </w:rPr>
        <w:t>what the significant degradation for other scenarios and/or configurations is</w:t>
      </w:r>
      <w:r>
        <w:rPr>
          <w:rFonts w:eastAsia="Yu Mincho"/>
          <w:b/>
          <w:sz w:val="20"/>
          <w:szCs w:val="20"/>
          <w:lang w:val="en-GB"/>
        </w:rPr>
        <w:t>’</w:t>
      </w:r>
    </w:p>
    <w:p w14:paraId="095D281B" w14:textId="26BC14AA" w:rsidR="00B45C96" w:rsidRDefault="00B45C96" w:rsidP="00B45C96">
      <w:pPr>
        <w:overflowPunct w:val="0"/>
        <w:autoSpaceDE/>
        <w:autoSpaceDN/>
        <w:adjustRightInd/>
        <w:snapToGrid/>
        <w:spacing w:after="180"/>
        <w:jc w:val="left"/>
        <w:textAlignment w:val="baseline"/>
        <w:rPr>
          <w:rFonts w:eastAsia="Yu Mincho"/>
          <w:szCs w:val="20"/>
          <w:lang w:val="en-GB"/>
        </w:rPr>
      </w:pPr>
      <w:r w:rsidRPr="0041280C">
        <w:rPr>
          <w:rFonts w:eastAsia="Yu Mincho"/>
          <w:szCs w:val="20"/>
          <w:lang w:val="en-GB"/>
        </w:rPr>
        <w:t xml:space="preserve">According to above discussion, the </w:t>
      </w:r>
      <w:r>
        <w:rPr>
          <w:rFonts w:eastAsia="Yu Mincho"/>
          <w:szCs w:val="20"/>
          <w:lang w:val="en-GB"/>
        </w:rPr>
        <w:t>other scenarios and/or configurations are interpreted as the scenarios and/or configurations that are not reported by UE capability for an AI/ML-specific (enhanced) feature. This also means</w:t>
      </w:r>
      <w:r w:rsidR="00735AAE">
        <w:rPr>
          <w:rFonts w:eastAsia="Yu Mincho"/>
          <w:szCs w:val="20"/>
          <w:lang w:val="en-GB"/>
        </w:rPr>
        <w:t xml:space="preserve"> that</w:t>
      </w:r>
      <w:r>
        <w:rPr>
          <w:rFonts w:eastAsia="Yu Mincho"/>
          <w:szCs w:val="20"/>
          <w:lang w:val="en-GB"/>
        </w:rPr>
        <w:t xml:space="preserve"> there is no need to introduce AI/ML-related requirements in the other scenarios and/or configurations. However, for a DUT which supports an AI/ML-specific enhanced feature on top of an existing feature, the performance of existing feature under other scenarios and/or configurations can be ensured by RAN4 legacy test. </w:t>
      </w:r>
    </w:p>
    <w:p w14:paraId="55D85405" w14:textId="60355E7F" w:rsidR="00B45C96" w:rsidRDefault="00B45C96" w:rsidP="00B45C96">
      <w:pPr>
        <w:spacing w:before="120"/>
        <w:rPr>
          <w:b/>
          <w:i/>
        </w:rPr>
      </w:pPr>
      <w:r w:rsidRPr="00903B47">
        <w:rPr>
          <w:b/>
          <w:i/>
          <w:u w:val="single"/>
        </w:rPr>
        <w:t xml:space="preserve">Proposal </w:t>
      </w:r>
      <w:r w:rsidR="009E39DE">
        <w:rPr>
          <w:b/>
          <w:i/>
          <w:u w:val="single"/>
        </w:rPr>
        <w:t>7</w:t>
      </w:r>
      <w:r w:rsidRPr="00702201">
        <w:rPr>
          <w:b/>
          <w:i/>
        </w:rPr>
        <w:t>:</w:t>
      </w:r>
      <w:r>
        <w:rPr>
          <w:b/>
          <w:i/>
        </w:rPr>
        <w:t xml:space="preserve"> Other </w:t>
      </w:r>
      <w:r w:rsidRPr="007B0648">
        <w:rPr>
          <w:b/>
          <w:i/>
        </w:rPr>
        <w:t>scenarios and/or configurations are interpreted as the scenarios and/or configurations that are not reported by UE capability for an AI/ML-specific (enhanced) feature</w:t>
      </w:r>
      <w:r>
        <w:rPr>
          <w:b/>
          <w:i/>
        </w:rPr>
        <w:t>.</w:t>
      </w:r>
    </w:p>
    <w:p w14:paraId="671C3734" w14:textId="378EAA5D" w:rsidR="00B45C96" w:rsidRDefault="00B45C96" w:rsidP="00B45C96">
      <w:pPr>
        <w:overflowPunct w:val="0"/>
        <w:autoSpaceDE/>
        <w:autoSpaceDN/>
        <w:adjustRightInd/>
        <w:snapToGrid/>
        <w:spacing w:after="180"/>
        <w:jc w:val="left"/>
        <w:textAlignment w:val="baseline"/>
        <w:rPr>
          <w:b/>
          <w:i/>
          <w:u w:val="single"/>
        </w:rPr>
      </w:pPr>
      <w:r>
        <w:rPr>
          <w:b/>
          <w:i/>
          <w:u w:val="single"/>
        </w:rPr>
        <w:t xml:space="preserve">Observation </w:t>
      </w:r>
      <w:r w:rsidR="00D75777">
        <w:rPr>
          <w:b/>
          <w:i/>
          <w:u w:val="single"/>
        </w:rPr>
        <w:t>4</w:t>
      </w:r>
      <w:r>
        <w:rPr>
          <w:b/>
          <w:i/>
          <w:u w:val="single"/>
        </w:rPr>
        <w:t>:</w:t>
      </w:r>
      <w:r w:rsidRPr="0012541D">
        <w:rPr>
          <w:b/>
          <w:i/>
        </w:rPr>
        <w:t xml:space="preserve"> There is no need to introduce AI/ML-related requirements in the other scenarios and/or configurations.</w:t>
      </w:r>
    </w:p>
    <w:p w14:paraId="407EBB9A" w14:textId="6BBCD8D4" w:rsidR="00B45C96" w:rsidRDefault="00B45C96" w:rsidP="00B45C96">
      <w:pPr>
        <w:overflowPunct w:val="0"/>
        <w:autoSpaceDE/>
        <w:autoSpaceDN/>
        <w:adjustRightInd/>
        <w:snapToGrid/>
        <w:spacing w:after="180"/>
        <w:jc w:val="left"/>
        <w:textAlignment w:val="baseline"/>
        <w:rPr>
          <w:b/>
          <w:i/>
          <w:u w:val="single"/>
        </w:rPr>
      </w:pPr>
      <w:r w:rsidRPr="00903B47">
        <w:rPr>
          <w:b/>
          <w:i/>
          <w:u w:val="single"/>
        </w:rPr>
        <w:t>Pro</w:t>
      </w:r>
      <w:r w:rsidRPr="007B0648">
        <w:rPr>
          <w:b/>
          <w:i/>
          <w:u w:val="single"/>
        </w:rPr>
        <w:t xml:space="preserve">posal </w:t>
      </w:r>
      <w:r w:rsidR="009E39DE">
        <w:rPr>
          <w:b/>
          <w:i/>
          <w:u w:val="single"/>
        </w:rPr>
        <w:t>8</w:t>
      </w:r>
      <w:r w:rsidRPr="007B0648">
        <w:rPr>
          <w:b/>
          <w:i/>
          <w:u w:val="single"/>
        </w:rPr>
        <w:t>:</w:t>
      </w:r>
      <w:r w:rsidRPr="0012541D">
        <w:rPr>
          <w:b/>
          <w:i/>
        </w:rPr>
        <w:t xml:space="preserve"> Performance for other scenarios and/or configurations can be ensured by RAN4 legacy test.</w:t>
      </w:r>
      <w:r>
        <w:rPr>
          <w:b/>
          <w:i/>
          <w:u w:val="single"/>
        </w:rPr>
        <w:t xml:space="preserve"> </w:t>
      </w:r>
    </w:p>
    <w:tbl>
      <w:tblPr>
        <w:tblStyle w:val="TableGrid"/>
        <w:tblW w:w="0" w:type="auto"/>
        <w:tblLook w:val="04A0" w:firstRow="1" w:lastRow="0" w:firstColumn="1" w:lastColumn="0" w:noHBand="0" w:noVBand="1"/>
      </w:tblPr>
      <w:tblGrid>
        <w:gridCol w:w="9307"/>
      </w:tblGrid>
      <w:tr w:rsidR="00B45C96" w14:paraId="3446CAF7" w14:textId="77777777" w:rsidTr="00B7081B">
        <w:tc>
          <w:tcPr>
            <w:tcW w:w="9307" w:type="dxa"/>
            <w:shd w:val="clear" w:color="auto" w:fill="auto"/>
          </w:tcPr>
          <w:p w14:paraId="70018AE3" w14:textId="18BEE503" w:rsidR="00B45C96" w:rsidRDefault="00B45C96" w:rsidP="00B45C96">
            <w:pPr>
              <w:spacing w:after="0"/>
              <w:rPr>
                <w:rFonts w:eastAsia="Yu Mincho"/>
                <w:sz w:val="18"/>
                <w:szCs w:val="20"/>
                <w:lang w:eastAsia="ja-JP"/>
              </w:rPr>
            </w:pPr>
            <w:r w:rsidRPr="00B45C96">
              <w:rPr>
                <w:rFonts w:eastAsia="Yu Mincho"/>
                <w:sz w:val="18"/>
                <w:szCs w:val="20"/>
                <w:lang w:eastAsia="ja-JP"/>
              </w:rPr>
              <w:t>TR 38.843 [2]:</w:t>
            </w:r>
          </w:p>
          <w:p w14:paraId="704AB1AB" w14:textId="79348C91" w:rsidR="00B45C96" w:rsidRPr="00B45C96" w:rsidRDefault="00B45C96" w:rsidP="00B45C96">
            <w:pPr>
              <w:spacing w:after="0"/>
              <w:rPr>
                <w:rFonts w:eastAsia="PMingLiU"/>
                <w:sz w:val="16"/>
                <w:szCs w:val="16"/>
                <w:lang w:eastAsia="zh-TW"/>
              </w:rPr>
            </w:pPr>
            <w:proofErr w:type="spellStart"/>
            <w:r w:rsidRPr="00B45C96">
              <w:rPr>
                <w:rFonts w:eastAsia="PMingLiU"/>
                <w:sz w:val="16"/>
                <w:szCs w:val="16"/>
                <w:lang w:eastAsia="zh-TW"/>
              </w:rPr>
              <w:t>Signalling</w:t>
            </w:r>
            <w:proofErr w:type="spellEnd"/>
            <w:r w:rsidRPr="00B45C96">
              <w:rPr>
                <w:rFonts w:eastAsia="PMingLiU"/>
                <w:sz w:val="16"/>
                <w:szCs w:val="16"/>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50966252" w14:textId="17497C5C" w:rsidR="00B45C96" w:rsidRPr="00B45C96" w:rsidRDefault="00B45C96" w:rsidP="00B45C96">
            <w:pPr>
              <w:pStyle w:val="ListParagraph"/>
              <w:numPr>
                <w:ilvl w:val="0"/>
                <w:numId w:val="47"/>
              </w:numPr>
              <w:spacing w:line="259" w:lineRule="auto"/>
              <w:rPr>
                <w:rFonts w:eastAsia="PMingLiU"/>
                <w:lang w:eastAsia="zh-TW"/>
              </w:rPr>
            </w:pPr>
            <w:r w:rsidRPr="00B45C96">
              <w:rPr>
                <w:rFonts w:ascii="Times New Roman" w:eastAsia="PMingLiU" w:hAnsi="Times New Roman" w:cs="Times New Roman"/>
                <w:sz w:val="16"/>
                <w:szCs w:val="16"/>
                <w:lang w:eastAsia="zh-TW"/>
              </w:rPr>
              <w:t>Specified UE configuration includes functionality and/or model ID if defined</w:t>
            </w:r>
            <w:r w:rsidRPr="00B45C96">
              <w:rPr>
                <w:rFonts w:ascii="Times New Roman" w:eastAsia="Yu Mincho" w:hAnsi="Times New Roman" w:cs="Times New Roman"/>
                <w:sz w:val="16"/>
                <w:szCs w:val="16"/>
                <w:lang w:val="en-GB"/>
              </w:rPr>
              <w:t xml:space="preserve"> </w:t>
            </w:r>
          </w:p>
        </w:tc>
      </w:tr>
    </w:tbl>
    <w:p w14:paraId="1AE54425" w14:textId="77777777" w:rsidR="00B45C96" w:rsidRDefault="00B45C96" w:rsidP="00B45C96">
      <w:pPr>
        <w:overflowPunct w:val="0"/>
        <w:autoSpaceDE/>
        <w:autoSpaceDN/>
        <w:adjustRightInd/>
        <w:snapToGrid/>
        <w:spacing w:before="120" w:after="180"/>
        <w:textAlignment w:val="baseline"/>
        <w:rPr>
          <w:rFonts w:eastAsia="Yu Mincho"/>
          <w:sz w:val="20"/>
          <w:szCs w:val="20"/>
        </w:rPr>
      </w:pPr>
      <w:r>
        <w:rPr>
          <w:rFonts w:eastAsia="Yu Mincho"/>
          <w:sz w:val="20"/>
          <w:szCs w:val="20"/>
        </w:rPr>
        <w:t>For verifying generalization, it is widely known that legacy RAN4 test has already supported generalization verification. For example, in PMI reporting, several performance requirements are defined under different configurations. Since the legacy is fancy enough, it is straightforward to reuse it. Not to mention there is no benefit identified by introducing channel condition changes during test.</w:t>
      </w:r>
    </w:p>
    <w:p w14:paraId="6873EDD2" w14:textId="3D2F4CAD" w:rsidR="00B45C96" w:rsidRPr="0012541D" w:rsidRDefault="00B45C96" w:rsidP="00B45C96">
      <w:pPr>
        <w:overflowPunct w:val="0"/>
        <w:autoSpaceDE/>
        <w:autoSpaceDN/>
        <w:adjustRightInd/>
        <w:snapToGrid/>
        <w:spacing w:after="180"/>
        <w:jc w:val="left"/>
        <w:textAlignment w:val="baseline"/>
        <w:rPr>
          <w:b/>
          <w:i/>
        </w:rPr>
      </w:pPr>
      <w:r>
        <w:rPr>
          <w:b/>
          <w:i/>
          <w:u w:val="single"/>
        </w:rPr>
        <w:t xml:space="preserve">Observation </w:t>
      </w:r>
      <w:r w:rsidR="00D75777">
        <w:rPr>
          <w:b/>
          <w:i/>
          <w:u w:val="single"/>
        </w:rPr>
        <w:t>5</w:t>
      </w:r>
      <w:r>
        <w:rPr>
          <w:b/>
          <w:i/>
          <w:u w:val="single"/>
        </w:rPr>
        <w:t>:</w:t>
      </w:r>
      <w:r w:rsidRPr="0012541D">
        <w:rPr>
          <w:b/>
          <w:i/>
        </w:rPr>
        <w:t xml:space="preserve"> There is no benefit identified by introducing channel condition changes during test.</w:t>
      </w:r>
    </w:p>
    <w:p w14:paraId="42777BD6" w14:textId="3BE9B28D" w:rsidR="00B45C96" w:rsidRDefault="00B45C96" w:rsidP="00B45C96">
      <w:pPr>
        <w:overflowPunct w:val="0"/>
        <w:autoSpaceDE/>
        <w:autoSpaceDN/>
        <w:adjustRightInd/>
        <w:snapToGrid/>
        <w:spacing w:after="180"/>
        <w:jc w:val="left"/>
        <w:textAlignment w:val="baseline"/>
        <w:rPr>
          <w:b/>
          <w:i/>
        </w:rPr>
      </w:pPr>
      <w:r w:rsidRPr="00903B47">
        <w:rPr>
          <w:b/>
          <w:i/>
          <w:u w:val="single"/>
        </w:rPr>
        <w:t>Pro</w:t>
      </w:r>
      <w:r w:rsidRPr="007B0648">
        <w:rPr>
          <w:b/>
          <w:i/>
          <w:u w:val="single"/>
        </w:rPr>
        <w:t xml:space="preserve">posal </w:t>
      </w:r>
      <w:r w:rsidR="009E39DE">
        <w:rPr>
          <w:b/>
          <w:i/>
          <w:u w:val="single"/>
        </w:rPr>
        <w:t>9</w:t>
      </w:r>
      <w:r w:rsidRPr="007B0648">
        <w:rPr>
          <w:b/>
          <w:i/>
          <w:u w:val="single"/>
        </w:rPr>
        <w:t>:</w:t>
      </w:r>
      <w:r w:rsidRPr="0012541D">
        <w:rPr>
          <w:b/>
          <w:i/>
        </w:rPr>
        <w:t xml:space="preserve"> </w:t>
      </w:r>
      <w:r>
        <w:rPr>
          <w:b/>
          <w:i/>
        </w:rPr>
        <w:t xml:space="preserve">Non-static </w:t>
      </w:r>
      <w:r w:rsidRPr="00B45C96">
        <w:rPr>
          <w:b/>
          <w:i/>
        </w:rPr>
        <w:t>scenarios/conditions and propagation conditions</w:t>
      </w:r>
      <w:r w:rsidRPr="0012541D">
        <w:rPr>
          <w:b/>
          <w:i/>
        </w:rPr>
        <w:t xml:space="preserve"> </w:t>
      </w:r>
      <w:r>
        <w:rPr>
          <w:b/>
          <w:i/>
        </w:rPr>
        <w:t>are precluded for defining RAN4 test</w:t>
      </w:r>
      <w:r w:rsidRPr="0012541D">
        <w:rPr>
          <w:b/>
          <w:i/>
        </w:rPr>
        <w:t xml:space="preserve">. </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7B9DD737" w14:textId="68F67CD0" w:rsidR="00735AAE" w:rsidRDefault="00735AAE" w:rsidP="00735AAE">
      <w:pPr>
        <w:spacing w:before="240" w:after="0"/>
        <w:ind w:left="43"/>
      </w:pPr>
      <w:r w:rsidRPr="00C22252">
        <w:rPr>
          <w:b/>
          <w:i/>
          <w:u w:val="single"/>
        </w:rPr>
        <w:t>Proposal 1</w:t>
      </w:r>
      <w:r w:rsidRPr="00C22252">
        <w:t xml:space="preserve">: </w:t>
      </w:r>
      <w:r w:rsidR="005617F2" w:rsidRPr="005617F2">
        <w:t>Non-static scenarios/configurations is precluded for defining RAN4 test.</w:t>
      </w:r>
    </w:p>
    <w:p w14:paraId="6BA33A4D" w14:textId="77777777" w:rsidR="005617F2" w:rsidRPr="005617F2" w:rsidRDefault="005617F2" w:rsidP="005617F2">
      <w:pPr>
        <w:overflowPunct w:val="0"/>
        <w:autoSpaceDE/>
        <w:autoSpaceDN/>
        <w:adjustRightInd/>
        <w:snapToGrid/>
        <w:spacing w:before="120" w:after="180"/>
        <w:jc w:val="left"/>
        <w:textAlignment w:val="baseline"/>
      </w:pPr>
      <w:r w:rsidRPr="00903B47">
        <w:rPr>
          <w:b/>
          <w:i/>
          <w:u w:val="single"/>
        </w:rPr>
        <w:t>Pro</w:t>
      </w:r>
      <w:r w:rsidRPr="007B0648">
        <w:rPr>
          <w:b/>
          <w:i/>
          <w:u w:val="single"/>
        </w:rPr>
        <w:t xml:space="preserve">posal </w:t>
      </w:r>
      <w:r>
        <w:rPr>
          <w:b/>
          <w:i/>
          <w:u w:val="single"/>
        </w:rPr>
        <w:t>2</w:t>
      </w:r>
      <w:r w:rsidRPr="007B0648">
        <w:rPr>
          <w:b/>
          <w:i/>
          <w:u w:val="single"/>
        </w:rPr>
        <w:t>:</w:t>
      </w:r>
      <w:r w:rsidRPr="0012541D">
        <w:rPr>
          <w:b/>
          <w:i/>
        </w:rPr>
        <w:t xml:space="preserve"> </w:t>
      </w:r>
      <w:r w:rsidRPr="005617F2">
        <w:t>To ensure the AI performance after device deployment, taking the following option as baseline.</w:t>
      </w:r>
    </w:p>
    <w:p w14:paraId="70008B04" w14:textId="77777777" w:rsidR="005617F2" w:rsidRPr="005617F2" w:rsidRDefault="005617F2" w:rsidP="005617F2">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5617F2">
        <w:rPr>
          <w:rFonts w:ascii="Times New Roman" w:hAnsi="Times New Roman" w:cs="Times New Roman"/>
          <w:lang w:eastAsia="en-US"/>
        </w:rPr>
        <w:t xml:space="preserve"> Option 1: Conduct the conformance testing for </w:t>
      </w:r>
      <w:r w:rsidRPr="005617F2">
        <w:rPr>
          <w:rFonts w:ascii="Times New Roman" w:hAnsi="Times New Roman" w:cs="Times New Roman"/>
          <w:strike/>
          <w:color w:val="FF0000"/>
          <w:lang w:eastAsia="en-US"/>
        </w:rPr>
        <w:t>AI model/</w:t>
      </w:r>
      <w:r w:rsidRPr="005617F2">
        <w:rPr>
          <w:rFonts w:ascii="Times New Roman" w:hAnsi="Times New Roman" w:cs="Times New Roman"/>
          <w:lang w:eastAsia="en-US"/>
        </w:rPr>
        <w:t>functionality before deployment</w:t>
      </w:r>
    </w:p>
    <w:p w14:paraId="531F1CDD" w14:textId="79402B74" w:rsidR="005617F2" w:rsidRPr="00C22252" w:rsidRDefault="005617F2" w:rsidP="00735AAE">
      <w:pPr>
        <w:spacing w:before="240" w:after="0"/>
        <w:ind w:left="43"/>
      </w:pPr>
      <w:r w:rsidRPr="005617F2">
        <w:rPr>
          <w:b/>
          <w:i/>
          <w:u w:val="single"/>
        </w:rPr>
        <w:t>Proposal 3:</w:t>
      </w:r>
      <w:r w:rsidRPr="005617F2">
        <w:t xml:space="preserve"> Take functionality-based LCM as the starting point for RAN4 discussion.</w:t>
      </w:r>
    </w:p>
    <w:p w14:paraId="20AAD4E4" w14:textId="4EB687BB" w:rsidR="005617F2" w:rsidRPr="005617F2" w:rsidRDefault="005617F2" w:rsidP="005617F2">
      <w:pPr>
        <w:spacing w:before="120"/>
      </w:pPr>
      <w:r>
        <w:rPr>
          <w:b/>
          <w:i/>
          <w:u w:val="single"/>
        </w:rPr>
        <w:t>Observation</w:t>
      </w:r>
      <w:r w:rsidRPr="00903B47">
        <w:rPr>
          <w:b/>
          <w:i/>
          <w:u w:val="single"/>
        </w:rPr>
        <w:t xml:space="preserve"> </w:t>
      </w:r>
      <w:r>
        <w:rPr>
          <w:b/>
          <w:i/>
          <w:u w:val="single"/>
        </w:rPr>
        <w:t>1</w:t>
      </w:r>
      <w:r w:rsidRPr="00702201">
        <w:rPr>
          <w:b/>
          <w:i/>
        </w:rPr>
        <w:t>:</w:t>
      </w:r>
      <w:r w:rsidRPr="007B0648">
        <w:t xml:space="preserve"> </w:t>
      </w:r>
      <w:r w:rsidRPr="005617F2">
        <w:t>Identified scenarios and/or configurations can be initially interpreted as the scenarios and/or configurations that UE reports by capability signaling.</w:t>
      </w:r>
    </w:p>
    <w:p w14:paraId="542687EF" w14:textId="77777777" w:rsidR="005617F2" w:rsidRPr="005617F2" w:rsidRDefault="005617F2" w:rsidP="005617F2">
      <w:pPr>
        <w:spacing w:before="120"/>
        <w:rPr>
          <w:u w:val="single"/>
        </w:rPr>
      </w:pPr>
      <w:r>
        <w:rPr>
          <w:b/>
          <w:i/>
          <w:u w:val="single"/>
        </w:rPr>
        <w:t>Observation 2</w:t>
      </w:r>
      <w:r w:rsidRPr="0012541D">
        <w:rPr>
          <w:b/>
          <w:i/>
        </w:rPr>
        <w:t xml:space="preserve">: </w:t>
      </w:r>
      <w:r w:rsidRPr="005617F2">
        <w:t>A large range of various UE capabilities may be involved, which is problematic for RAN4 to identify a typical configuration/scenario for specifying the test cases.</w:t>
      </w:r>
    </w:p>
    <w:p w14:paraId="6539C253" w14:textId="77777777" w:rsidR="005617F2" w:rsidRPr="005617F2" w:rsidRDefault="005617F2" w:rsidP="005617F2">
      <w:pPr>
        <w:spacing w:before="120"/>
        <w:rPr>
          <w:u w:val="single"/>
        </w:rPr>
      </w:pPr>
      <w:r w:rsidRPr="00903B47">
        <w:rPr>
          <w:b/>
          <w:i/>
          <w:u w:val="single"/>
        </w:rPr>
        <w:t xml:space="preserve">Proposal </w:t>
      </w:r>
      <w:r>
        <w:rPr>
          <w:b/>
          <w:i/>
          <w:u w:val="single"/>
        </w:rPr>
        <w:t>4</w:t>
      </w:r>
      <w:r w:rsidRPr="00702201">
        <w:rPr>
          <w:b/>
          <w:i/>
        </w:rPr>
        <w:t>:</w:t>
      </w:r>
      <w:r>
        <w:rPr>
          <w:b/>
          <w:i/>
        </w:rPr>
        <w:t xml:space="preserve"> </w:t>
      </w:r>
      <w:r w:rsidRPr="005617F2">
        <w:t>RAN4 will discuss how to specify the identified scenarios and/or configurations per use case in future release, if other WGs can specify the granularity and the capability signaling.</w:t>
      </w:r>
    </w:p>
    <w:p w14:paraId="73E0D692" w14:textId="77777777" w:rsidR="005617F2" w:rsidRPr="005617F2" w:rsidRDefault="005617F2" w:rsidP="005617F2">
      <w:pPr>
        <w:spacing w:before="120" w:after="0"/>
      </w:pPr>
      <w:r w:rsidRPr="00903B47">
        <w:rPr>
          <w:b/>
          <w:i/>
          <w:u w:val="single"/>
        </w:rPr>
        <w:t xml:space="preserve">Proposal </w:t>
      </w:r>
      <w:r>
        <w:rPr>
          <w:b/>
          <w:i/>
          <w:u w:val="single"/>
        </w:rPr>
        <w:t>5</w:t>
      </w:r>
      <w:r w:rsidRPr="00702201">
        <w:rPr>
          <w:b/>
          <w:i/>
        </w:rPr>
        <w:t>:</w:t>
      </w:r>
      <w:r>
        <w:rPr>
          <w:b/>
          <w:i/>
        </w:rPr>
        <w:t xml:space="preserve"> </w:t>
      </w:r>
      <w:r w:rsidRPr="005617F2">
        <w:t xml:space="preserve">According to TR 38.843, the identified scenarios and/or configurations can initially be interpreted as the scenarios and/or configurations that UE report by capability signaling. </w:t>
      </w:r>
    </w:p>
    <w:p w14:paraId="56FCF196" w14:textId="77777777" w:rsidR="005617F2" w:rsidRPr="005617F2" w:rsidRDefault="005617F2" w:rsidP="005617F2">
      <w:pPr>
        <w:spacing w:before="120"/>
        <w:rPr>
          <w:u w:val="single"/>
        </w:rPr>
      </w:pPr>
      <w:r>
        <w:rPr>
          <w:b/>
          <w:i/>
          <w:u w:val="single"/>
        </w:rPr>
        <w:t>Observation 3:</w:t>
      </w:r>
      <w:r w:rsidRPr="0012541D">
        <w:rPr>
          <w:b/>
          <w:i/>
        </w:rPr>
        <w:t xml:space="preserve"> </w:t>
      </w:r>
      <w:r w:rsidRPr="005617F2">
        <w:t>If legacy test metrics are not valid/testable when defining AI/ML-specific requirements, legacy performance requirements for non-AI cannot be reused.</w:t>
      </w:r>
    </w:p>
    <w:p w14:paraId="40CCFA5C" w14:textId="77777777" w:rsidR="005617F2" w:rsidRPr="00B45C96" w:rsidRDefault="005617F2" w:rsidP="005617F2">
      <w:pPr>
        <w:spacing w:before="120"/>
        <w:rPr>
          <w:b/>
          <w:i/>
        </w:rPr>
      </w:pPr>
      <w:r w:rsidRPr="00903B47">
        <w:rPr>
          <w:b/>
          <w:i/>
          <w:u w:val="single"/>
        </w:rPr>
        <w:t xml:space="preserve">Proposal </w:t>
      </w:r>
      <w:r>
        <w:rPr>
          <w:b/>
          <w:i/>
          <w:u w:val="single"/>
        </w:rPr>
        <w:t>6</w:t>
      </w:r>
      <w:r w:rsidRPr="0012541D">
        <w:rPr>
          <w:b/>
          <w:i/>
          <w:u w:val="single"/>
        </w:rPr>
        <w:t>:</w:t>
      </w:r>
      <w:r w:rsidRPr="0012541D">
        <w:rPr>
          <w:b/>
          <w:i/>
        </w:rPr>
        <w:t xml:space="preserve"> </w:t>
      </w:r>
      <w:r w:rsidRPr="005617F2">
        <w:t>RAN4</w:t>
      </w:r>
      <w:r w:rsidRPr="005617F2">
        <w:tab/>
        <w:t xml:space="preserve"> will study the minimum level performance, per use case, for identified scenarios and/or configurations (if specified).</w:t>
      </w:r>
      <w:r w:rsidRPr="0012541D">
        <w:rPr>
          <w:b/>
          <w:i/>
        </w:rPr>
        <w:t xml:space="preserve"> </w:t>
      </w:r>
    </w:p>
    <w:p w14:paraId="693A7556" w14:textId="77777777" w:rsidR="005617F2" w:rsidRPr="005617F2" w:rsidRDefault="005617F2" w:rsidP="005617F2">
      <w:pPr>
        <w:spacing w:before="120"/>
      </w:pPr>
      <w:r w:rsidRPr="00903B47">
        <w:rPr>
          <w:b/>
          <w:i/>
          <w:u w:val="single"/>
        </w:rPr>
        <w:t xml:space="preserve">Proposal </w:t>
      </w:r>
      <w:r>
        <w:rPr>
          <w:b/>
          <w:i/>
          <w:u w:val="single"/>
        </w:rPr>
        <w:t>7</w:t>
      </w:r>
      <w:r w:rsidRPr="00702201">
        <w:rPr>
          <w:b/>
          <w:i/>
        </w:rPr>
        <w:t>:</w:t>
      </w:r>
      <w:r>
        <w:rPr>
          <w:b/>
          <w:i/>
        </w:rPr>
        <w:t xml:space="preserve"> </w:t>
      </w:r>
      <w:r w:rsidRPr="005617F2">
        <w:t>Other scenarios and/or configurations are interpreted as the scenarios and/or configurations that are not reported by UE capability for an AI/ML-specific (enhanced) feature.</w:t>
      </w:r>
    </w:p>
    <w:p w14:paraId="02B44774" w14:textId="77777777" w:rsidR="005617F2" w:rsidRPr="005617F2" w:rsidRDefault="005617F2" w:rsidP="005617F2">
      <w:pPr>
        <w:overflowPunct w:val="0"/>
        <w:autoSpaceDE/>
        <w:autoSpaceDN/>
        <w:adjustRightInd/>
        <w:snapToGrid/>
        <w:spacing w:after="180"/>
        <w:jc w:val="left"/>
        <w:textAlignment w:val="baseline"/>
        <w:rPr>
          <w:u w:val="single"/>
        </w:rPr>
      </w:pPr>
      <w:r>
        <w:rPr>
          <w:b/>
          <w:i/>
          <w:u w:val="single"/>
        </w:rPr>
        <w:t>Observation 4:</w:t>
      </w:r>
      <w:r w:rsidRPr="0012541D">
        <w:rPr>
          <w:b/>
          <w:i/>
        </w:rPr>
        <w:t xml:space="preserve"> </w:t>
      </w:r>
      <w:r w:rsidRPr="005617F2">
        <w:t>There is no need to introduce AI/ML-related requirements in the other scenarios and/or configurations.</w:t>
      </w:r>
    </w:p>
    <w:p w14:paraId="5925CD22" w14:textId="77777777" w:rsidR="005617F2" w:rsidRPr="005617F2" w:rsidRDefault="005617F2" w:rsidP="005617F2">
      <w:pPr>
        <w:overflowPunct w:val="0"/>
        <w:autoSpaceDE/>
        <w:autoSpaceDN/>
        <w:adjustRightInd/>
        <w:snapToGrid/>
        <w:spacing w:after="180"/>
        <w:jc w:val="left"/>
        <w:textAlignment w:val="baseline"/>
        <w:rPr>
          <w:u w:val="single"/>
        </w:rPr>
      </w:pPr>
      <w:r w:rsidRPr="00903B47">
        <w:rPr>
          <w:b/>
          <w:i/>
          <w:u w:val="single"/>
        </w:rPr>
        <w:t>Pro</w:t>
      </w:r>
      <w:r w:rsidRPr="007B0648">
        <w:rPr>
          <w:b/>
          <w:i/>
          <w:u w:val="single"/>
        </w:rPr>
        <w:t xml:space="preserve">posal </w:t>
      </w:r>
      <w:r>
        <w:rPr>
          <w:b/>
          <w:i/>
          <w:u w:val="single"/>
        </w:rPr>
        <w:t>8</w:t>
      </w:r>
      <w:r w:rsidRPr="007B0648">
        <w:rPr>
          <w:b/>
          <w:i/>
          <w:u w:val="single"/>
        </w:rPr>
        <w:t>:</w:t>
      </w:r>
      <w:r w:rsidRPr="0012541D">
        <w:rPr>
          <w:b/>
          <w:i/>
        </w:rPr>
        <w:t xml:space="preserve"> </w:t>
      </w:r>
      <w:r w:rsidRPr="005617F2">
        <w:t>Performance for other scenarios and/or configurations can be ensured by RAN4 legacy test.</w:t>
      </w:r>
      <w:r w:rsidRPr="005617F2">
        <w:rPr>
          <w:u w:val="single"/>
        </w:rPr>
        <w:t xml:space="preserve"> </w:t>
      </w:r>
    </w:p>
    <w:p w14:paraId="5F911243" w14:textId="77777777" w:rsidR="005617F2" w:rsidRPr="0012541D" w:rsidRDefault="005617F2" w:rsidP="005617F2">
      <w:pPr>
        <w:overflowPunct w:val="0"/>
        <w:autoSpaceDE/>
        <w:autoSpaceDN/>
        <w:adjustRightInd/>
        <w:snapToGrid/>
        <w:spacing w:after="180"/>
        <w:jc w:val="left"/>
        <w:textAlignment w:val="baseline"/>
        <w:rPr>
          <w:b/>
          <w:i/>
        </w:rPr>
      </w:pPr>
      <w:r>
        <w:rPr>
          <w:b/>
          <w:i/>
          <w:u w:val="single"/>
        </w:rPr>
        <w:t>Observation 5:</w:t>
      </w:r>
      <w:r w:rsidRPr="0012541D">
        <w:rPr>
          <w:b/>
          <w:i/>
        </w:rPr>
        <w:t xml:space="preserve"> </w:t>
      </w:r>
      <w:r w:rsidRPr="005617F2">
        <w:t>There is</w:t>
      </w:r>
      <w:bookmarkStart w:id="4" w:name="_GoBack"/>
      <w:bookmarkEnd w:id="4"/>
      <w:r w:rsidRPr="005617F2">
        <w:t xml:space="preserve"> no benefit identified by introducing channel condition changes during test.</w:t>
      </w:r>
    </w:p>
    <w:p w14:paraId="5B768242" w14:textId="77777777" w:rsidR="005617F2" w:rsidRPr="005617F2" w:rsidRDefault="005617F2" w:rsidP="005617F2">
      <w:pPr>
        <w:overflowPunct w:val="0"/>
        <w:autoSpaceDE/>
        <w:autoSpaceDN/>
        <w:adjustRightInd/>
        <w:snapToGrid/>
        <w:spacing w:after="180"/>
        <w:jc w:val="left"/>
        <w:textAlignment w:val="baseline"/>
      </w:pPr>
      <w:r w:rsidRPr="00903B47">
        <w:rPr>
          <w:b/>
          <w:i/>
          <w:u w:val="single"/>
        </w:rPr>
        <w:t>Pro</w:t>
      </w:r>
      <w:r w:rsidRPr="007B0648">
        <w:rPr>
          <w:b/>
          <w:i/>
          <w:u w:val="single"/>
        </w:rPr>
        <w:t xml:space="preserve">posal </w:t>
      </w:r>
      <w:r>
        <w:rPr>
          <w:b/>
          <w:i/>
          <w:u w:val="single"/>
        </w:rPr>
        <w:t>9</w:t>
      </w:r>
      <w:r w:rsidRPr="007B0648">
        <w:rPr>
          <w:b/>
          <w:i/>
          <w:u w:val="single"/>
        </w:rPr>
        <w:t>:</w:t>
      </w:r>
      <w:r w:rsidRPr="0012541D">
        <w:rPr>
          <w:b/>
          <w:i/>
        </w:rPr>
        <w:t xml:space="preserve"> </w:t>
      </w:r>
      <w:r w:rsidRPr="005617F2">
        <w:t xml:space="preserve">Non-static scenarios/conditions and propagation conditions are precluded for defining RAN4 test. </w:t>
      </w:r>
    </w:p>
    <w:p w14:paraId="4AD735CD" w14:textId="77777777" w:rsidR="000C3F23" w:rsidRPr="00C73DC3" w:rsidRDefault="000C3F23" w:rsidP="00867443">
      <w:pPr>
        <w:pStyle w:val="Heading1"/>
        <w:ind w:left="6"/>
      </w:pPr>
      <w:r w:rsidRPr="00EE2AB0">
        <w:rPr>
          <w:color w:val="000000"/>
        </w:rPr>
        <w:t>References</w:t>
      </w:r>
    </w:p>
    <w:p w14:paraId="36031567" w14:textId="77777777" w:rsidR="00921B83" w:rsidRDefault="00921B83" w:rsidP="00921B83">
      <w:pPr>
        <w:pStyle w:val="ListParagraph"/>
        <w:numPr>
          <w:ilvl w:val="0"/>
          <w:numId w:val="9"/>
        </w:numPr>
        <w:jc w:val="both"/>
        <w:rPr>
          <w:rFonts w:ascii="Times New Roman" w:eastAsia="宋体" w:hAnsi="Times New Roman" w:cs="Times New Roman"/>
          <w:lang w:val="en-GB"/>
        </w:rPr>
      </w:pPr>
      <w:bookmarkStart w:id="5"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406617,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110bis, </w:t>
      </w:r>
      <w:r w:rsidRPr="000650DA">
        <w:rPr>
          <w:rFonts w:ascii="Times New Roman" w:eastAsia="宋体" w:hAnsi="Times New Roman" w:cs="Times New Roman"/>
          <w:lang w:val="en-GB"/>
        </w:rPr>
        <w:t>15th – 19th April, 2024</w:t>
      </w:r>
      <w:bookmarkEnd w:id="5"/>
      <w:r>
        <w:rPr>
          <w:rFonts w:ascii="Times New Roman" w:eastAsia="宋体" w:hAnsi="Times New Roman" w:cs="Times New Roman"/>
          <w:lang w:val="en-GB"/>
        </w:rPr>
        <w:t>.</w:t>
      </w:r>
    </w:p>
    <w:p w14:paraId="032F4CAC" w14:textId="00354E80" w:rsidR="00B7081B" w:rsidRPr="00921B83" w:rsidRDefault="00921B83" w:rsidP="00921B83">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B7081B" w:rsidRPr="00921B83"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D5054" w14:textId="77777777" w:rsidR="008116D4" w:rsidRDefault="008116D4">
      <w:r>
        <w:separator/>
      </w:r>
    </w:p>
  </w:endnote>
  <w:endnote w:type="continuationSeparator" w:id="0">
    <w:p w14:paraId="524C4780" w14:textId="77777777" w:rsidR="008116D4" w:rsidRDefault="008116D4">
      <w:r>
        <w:continuationSeparator/>
      </w:r>
    </w:p>
  </w:endnote>
  <w:endnote w:type="continuationNotice" w:id="1">
    <w:p w14:paraId="1CBA539C" w14:textId="77777777" w:rsidR="008116D4" w:rsidRDefault="00811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147F0" w14:textId="77777777" w:rsidR="008116D4" w:rsidRDefault="008116D4">
      <w:r>
        <w:separator/>
      </w:r>
    </w:p>
  </w:footnote>
  <w:footnote w:type="continuationSeparator" w:id="0">
    <w:p w14:paraId="4A0640B3" w14:textId="77777777" w:rsidR="008116D4" w:rsidRDefault="008116D4">
      <w:r>
        <w:continuationSeparator/>
      </w:r>
    </w:p>
  </w:footnote>
  <w:footnote w:type="continuationNotice" w:id="1">
    <w:p w14:paraId="5B3050D3" w14:textId="77777777" w:rsidR="008116D4" w:rsidRDefault="00811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20" w:hanging="360"/>
      </w:pPr>
      <w:rPr>
        <w:rFonts w:ascii="Times New Roman" w:eastAsia="Yu Mincho" w:hAnsi="Times New Roman" w:cs="Times New Roman" w:hint="default"/>
      </w:rPr>
    </w:lvl>
    <w:lvl w:ilvl="1" w:tplc="C08674C6">
      <w:start w:val="1"/>
      <w:numFmt w:val="bullet"/>
      <w:lvlText w:val=""/>
      <w:lvlJc w:val="left"/>
      <w:pPr>
        <w:ind w:left="1200" w:hanging="420"/>
      </w:pPr>
      <w:rPr>
        <w:rFonts w:ascii="Wingdings" w:hAnsi="Wingdings" w:hint="default"/>
        <w:strike w:val="0"/>
        <w:dstrike w:val="0"/>
        <w:u w:val="none"/>
        <w:effect w:val="none"/>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62AB0"/>
    <w:multiLevelType w:val="hybridMultilevel"/>
    <w:tmpl w:val="AF60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CC0F3E"/>
    <w:multiLevelType w:val="hybridMultilevel"/>
    <w:tmpl w:val="F922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D75A6"/>
    <w:multiLevelType w:val="hybridMultilevel"/>
    <w:tmpl w:val="82F0C658"/>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97E13"/>
    <w:multiLevelType w:val="hybridMultilevel"/>
    <w:tmpl w:val="E7D4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87A6C"/>
    <w:multiLevelType w:val="multilevel"/>
    <w:tmpl w:val="CC404CA2"/>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82008A"/>
    <w:multiLevelType w:val="multilevel"/>
    <w:tmpl w:val="D30C2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80C0511"/>
    <w:multiLevelType w:val="hybridMultilevel"/>
    <w:tmpl w:val="3C7E2B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6569DA"/>
    <w:multiLevelType w:val="multilevel"/>
    <w:tmpl w:val="61A6B96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233D88"/>
    <w:multiLevelType w:val="hybridMultilevel"/>
    <w:tmpl w:val="BABAE47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7C5F34"/>
    <w:multiLevelType w:val="hybridMultilevel"/>
    <w:tmpl w:val="4DDED31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E326CA2"/>
    <w:multiLevelType w:val="hybridMultilevel"/>
    <w:tmpl w:val="43EC2D70"/>
    <w:lvl w:ilvl="0" w:tplc="04090003">
      <w:start w:val="1"/>
      <w:numFmt w:val="bullet"/>
      <w:lvlText w:val=""/>
      <w:lvlJc w:val="left"/>
      <w:pPr>
        <w:ind w:left="400" w:hanging="360"/>
      </w:pPr>
      <w:rPr>
        <w:rFonts w:ascii="Wingdings" w:hAnsi="Wingdings"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6A4533"/>
    <w:multiLevelType w:val="hybridMultilevel"/>
    <w:tmpl w:val="DCE011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53547C7"/>
    <w:multiLevelType w:val="multilevel"/>
    <w:tmpl w:val="D1C2B2B0"/>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99D5C8E"/>
    <w:multiLevelType w:val="hybridMultilevel"/>
    <w:tmpl w:val="82986EF6"/>
    <w:lvl w:ilvl="0" w:tplc="04090001">
      <w:start w:val="1"/>
      <w:numFmt w:val="bullet"/>
      <w:lvlText w:val=""/>
      <w:lvlJc w:val="left"/>
      <w:pPr>
        <w:ind w:left="360" w:hanging="360"/>
      </w:pPr>
      <w:rPr>
        <w:rFonts w:ascii="Symbol" w:hAnsi="Symbol" w:hint="default"/>
      </w:rPr>
    </w:lvl>
    <w:lvl w:ilvl="1" w:tplc="F9C81F16">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43"/>
  </w:num>
  <w:num w:numId="3">
    <w:abstractNumId w:val="8"/>
  </w:num>
  <w:num w:numId="4">
    <w:abstractNumId w:val="26"/>
  </w:num>
  <w:num w:numId="5">
    <w:abstractNumId w:val="27"/>
  </w:num>
  <w:num w:numId="6">
    <w:abstractNumId w:val="19"/>
  </w:num>
  <w:num w:numId="7">
    <w:abstractNumId w:val="7"/>
  </w:num>
  <w:num w:numId="8">
    <w:abstractNumId w:val="40"/>
  </w:num>
  <w:num w:numId="9">
    <w:abstractNumId w:val="13"/>
  </w:num>
  <w:num w:numId="10">
    <w:abstractNumId w:val="11"/>
  </w:num>
  <w:num w:numId="11">
    <w:abstractNumId w:val="45"/>
  </w:num>
  <w:num w:numId="12">
    <w:abstractNumId w:val="22"/>
  </w:num>
  <w:num w:numId="13">
    <w:abstractNumId w:val="30"/>
  </w:num>
  <w:num w:numId="14">
    <w:abstractNumId w:val="1"/>
  </w:num>
  <w:num w:numId="15">
    <w:abstractNumId w:val="39"/>
  </w:num>
  <w:num w:numId="16">
    <w:abstractNumId w:val="20"/>
  </w:num>
  <w:num w:numId="17">
    <w:abstractNumId w:val="29"/>
  </w:num>
  <w:num w:numId="18">
    <w:abstractNumId w:val="24"/>
  </w:num>
  <w:num w:numId="19">
    <w:abstractNumId w:val="4"/>
  </w:num>
  <w:num w:numId="20">
    <w:abstractNumId w:val="3"/>
  </w:num>
  <w:num w:numId="21">
    <w:abstractNumId w:val="25"/>
  </w:num>
  <w:num w:numId="22">
    <w:abstractNumId w:val="16"/>
  </w:num>
  <w:num w:numId="23">
    <w:abstractNumId w:val="23"/>
  </w:num>
  <w:num w:numId="24">
    <w:abstractNumId w:val="42"/>
  </w:num>
  <w:num w:numId="25">
    <w:abstractNumId w:val="18"/>
  </w:num>
  <w:num w:numId="26">
    <w:abstractNumId w:val="2"/>
  </w:num>
  <w:num w:numId="27">
    <w:abstractNumId w:val="28"/>
  </w:num>
  <w:num w:numId="28">
    <w:abstractNumId w:val="0"/>
  </w:num>
  <w:num w:numId="29">
    <w:abstractNumId w:val="9"/>
  </w:num>
  <w:num w:numId="30">
    <w:abstractNumId w:val="21"/>
  </w:num>
  <w:num w:numId="31">
    <w:abstractNumId w:val="32"/>
  </w:num>
  <w:num w:numId="32">
    <w:abstractNumId w:val="15"/>
  </w:num>
  <w:num w:numId="33">
    <w:abstractNumId w:val="44"/>
  </w:num>
  <w:num w:numId="34">
    <w:abstractNumId w:val="12"/>
  </w:num>
  <w:num w:numId="35">
    <w:abstractNumId w:val="17"/>
  </w:num>
  <w:num w:numId="36">
    <w:abstractNumId w:val="34"/>
  </w:num>
  <w:num w:numId="37">
    <w:abstractNumId w:val="35"/>
  </w:num>
  <w:num w:numId="38">
    <w:abstractNumId w:val="5"/>
  </w:num>
  <w:num w:numId="39">
    <w:abstractNumId w:val="6"/>
  </w:num>
  <w:num w:numId="40">
    <w:abstractNumId w:val="14"/>
  </w:num>
  <w:num w:numId="41">
    <w:abstractNumId w:val="38"/>
  </w:num>
  <w:num w:numId="42">
    <w:abstractNumId w:val="37"/>
  </w:num>
  <w:num w:numId="43">
    <w:abstractNumId w:val="10"/>
  </w:num>
  <w:num w:numId="44">
    <w:abstractNumId w:val="36"/>
  </w:num>
  <w:num w:numId="45">
    <w:abstractNumId w:val="33"/>
  </w:num>
  <w:num w:numId="46">
    <w:abstractNumId w:val="31"/>
  </w:num>
  <w:num w:numId="47">
    <w:abstractNumId w:val="46"/>
  </w:num>
  <w:num w:numId="48">
    <w:abstractNumId w:val="41"/>
  </w:num>
  <w:num w:numId="49">
    <w:abstractNumId w:val="4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17F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173B9-9675-494C-BCA3-F6AAB28956AD}">
  <ds:schemaRefs>
    <ds:schemaRef ds:uri="http://schemas.openxmlformats.org/officeDocument/2006/bibliography"/>
  </ds:schemaRefs>
</ds:datastoreItem>
</file>

<file path=customXml/itemProps2.xml><?xml version="1.0" encoding="utf-8"?>
<ds:datastoreItem xmlns:ds="http://schemas.openxmlformats.org/officeDocument/2006/customXml" ds:itemID="{CC4D5E38-38E3-4232-AB0D-E03EE6D74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1843</TotalTime>
  <Pages>1</Pages>
  <Words>1990</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121</cp:revision>
  <cp:lastPrinted>2019-11-08T22:53:00Z</cp:lastPrinted>
  <dcterms:created xsi:type="dcterms:W3CDTF">2023-05-11T04:23:00Z</dcterms:created>
  <dcterms:modified xsi:type="dcterms:W3CDTF">2024-05-13T15:15:00Z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(3)G9McK6m+TDMbbPew1r13GNszaHD9rxegjxMIAMW50XBmrZSF57k8Dv41g9tY9f8oIkpQD1bF
qNuPd7vlh2l70sM5YdiCr8HOFz1a5qqwVuiA+MYhYiKxdSUH7wq+MzAnnNP/sVGdEck7VtbB
mlTIUcSOpu0OzkXdcjbIBl0IDJJd8ALBmdVUZzY6B7CFb+3T5b6ctaBSkM2Ql8XzjGEuNUQ+
fJQYpbRX8wWR+4JSvr</vt:lpwstr>
  </property>
  <property fmtid="{D5CDD505-2E9C-101B-9397-08002B2CF9AE}" pid="30" name="_2015_ms_pID_725343_00">
    <vt:lpwstr>_2015_ms_pID_725343</vt:lpwstr>
  </property>
  <property fmtid="{D5CDD505-2E9C-101B-9397-08002B2CF9AE}" pid="31" name="_2015_ms_pID_7253431">
    <vt:lpwstr>q8e/GVPjXmMdadGHjyZoxDrz/qXTr8+HZKnmd7x4maf4Vm7oK5q8bv
66iigAkUCAGv+ZZ5QH0IEoxypl1/rsc6f5Zc2aI2vP9qRWk/ohwWZTXamtYUGHdEQsMjkbKy
AlcZQgXG1QvbLRONxArhxqQrlIgvCH3fzv17Ijyob1dvFXeI3nK3FTmWNYod5uSrc/mjfRI0
/gYh8CaXkC9eS+MFIIKy/QO/1DwJ0w5aVzH3</vt:lpwstr>
  </property>
  <property fmtid="{D5CDD505-2E9C-101B-9397-08002B2CF9AE}" pid="32" name="_2015_ms_pID_7253431_00">
    <vt:lpwstr>_2015_ms_pID_7253431</vt:lpwstr>
  </property>
  <property fmtid="{D5CDD505-2E9C-101B-9397-08002B2CF9AE}" pid="33" name="_2015_ms_pID_7253432">
    <vt:lpwstr>xDnAyEswaUqh+TV8aGJqlsjvL5GtPl7ITMe5
vqzG/AZ+KI9g69L9Zp2hZ20at4JusvH9xfymF3qYAU0vydGhja0=</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